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0A4DA">
      <w:pPr>
        <w:spacing w:line="660" w:lineRule="exact"/>
        <w:jc w:val="center"/>
        <w:rPr>
          <w:rFonts w:ascii="宋体" w:hAnsi="宋体" w:cs="宋体"/>
          <w:b/>
          <w:bCs/>
          <w:kern w:val="0"/>
          <w:sz w:val="44"/>
          <w:szCs w:val="44"/>
        </w:rPr>
      </w:pPr>
    </w:p>
    <w:p w14:paraId="552BD669">
      <w:pPr>
        <w:spacing w:line="660" w:lineRule="exact"/>
        <w:jc w:val="center"/>
        <w:rPr>
          <w:rFonts w:ascii="宋体" w:hAnsi="宋体" w:cs="宋体"/>
          <w:b/>
          <w:bCs/>
          <w:kern w:val="0"/>
          <w:sz w:val="44"/>
          <w:szCs w:val="44"/>
        </w:rPr>
      </w:pPr>
    </w:p>
    <w:p w14:paraId="6C7ECEAE">
      <w:pPr>
        <w:spacing w:line="660" w:lineRule="exact"/>
        <w:jc w:val="center"/>
        <w:rPr>
          <w:rFonts w:ascii="宋体" w:hAnsi="宋体" w:cs="宋体"/>
          <w:b/>
          <w:bCs/>
          <w:kern w:val="0"/>
          <w:sz w:val="44"/>
          <w:szCs w:val="44"/>
        </w:rPr>
      </w:pPr>
    </w:p>
    <w:p w14:paraId="0CC0773F">
      <w:pPr>
        <w:spacing w:line="660" w:lineRule="exact"/>
        <w:jc w:val="center"/>
        <w:rPr>
          <w:rFonts w:ascii="宋体" w:hAnsi="宋体" w:cs="宋体"/>
          <w:b/>
          <w:bCs/>
          <w:kern w:val="0"/>
          <w:sz w:val="44"/>
          <w:szCs w:val="44"/>
        </w:rPr>
      </w:pPr>
      <w:r>
        <w:rPr>
          <w:rFonts w:hint="eastAsia" w:ascii="宋体" w:hAnsi="宋体" w:cs="宋体"/>
          <w:b/>
          <w:bCs/>
          <w:kern w:val="0"/>
          <w:sz w:val="40"/>
          <w:szCs w:val="40"/>
          <w:lang w:val="en-US" w:eastAsia="zh-CN"/>
        </w:rPr>
        <w:t>红湾寺镇人民政府</w:t>
      </w:r>
    </w:p>
    <w:p w14:paraId="4EF646C2">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lang w:eastAsia="zh-CN"/>
        </w:rPr>
        <w:t>202</w:t>
      </w:r>
      <w:r>
        <w:rPr>
          <w:rFonts w:hint="eastAsia" w:ascii="宋体" w:hAnsi="宋体" w:cs="宋体"/>
          <w:b/>
          <w:bCs/>
          <w:kern w:val="0"/>
          <w:sz w:val="44"/>
          <w:szCs w:val="44"/>
          <w:lang w:val="en-US" w:eastAsia="zh-CN"/>
        </w:rPr>
        <w:t>6</w:t>
      </w:r>
      <w:r>
        <w:rPr>
          <w:rFonts w:hint="eastAsia" w:ascii="宋体" w:hAnsi="宋体" w:cs="宋体"/>
          <w:b/>
          <w:bCs/>
          <w:kern w:val="0"/>
          <w:sz w:val="44"/>
          <w:szCs w:val="44"/>
        </w:rPr>
        <w:t xml:space="preserve">年部门/单位预算公开情况说明 </w:t>
      </w:r>
    </w:p>
    <w:p w14:paraId="4E6FD86E">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06B6BDA0">
      <w:pPr>
        <w:spacing w:line="660" w:lineRule="exact"/>
        <w:jc w:val="center"/>
        <w:rPr>
          <w:rFonts w:ascii="宋体" w:hAnsi="宋体" w:cs="宋体"/>
          <w:b/>
          <w:bCs/>
          <w:kern w:val="0"/>
          <w:sz w:val="44"/>
          <w:szCs w:val="44"/>
        </w:rPr>
      </w:pPr>
    </w:p>
    <w:p w14:paraId="704FD2C9">
      <w:pPr>
        <w:spacing w:line="30" w:lineRule="exact"/>
        <w:jc w:val="center"/>
        <w:rPr>
          <w:rFonts w:ascii="黑体" w:eastAsia="黑体"/>
          <w:color w:val="000000"/>
          <w:sz w:val="18"/>
          <w:szCs w:val="18"/>
        </w:rPr>
      </w:pPr>
    </w:p>
    <w:p w14:paraId="1EE8A88C">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14:paraId="3C0B25E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14:paraId="426029D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3366B580">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第二部分 </w:t>
      </w:r>
      <w:r>
        <w:rPr>
          <w:rFonts w:hint="eastAsia" w:ascii="仿宋_GB2312" w:hAnsi="仿宋" w:eastAsia="仿宋_GB2312"/>
          <w:b/>
          <w:color w:val="000000"/>
          <w:sz w:val="30"/>
          <w:szCs w:val="30"/>
          <w:lang w:eastAsia="zh-CN"/>
        </w:rPr>
        <w:t>202</w:t>
      </w:r>
      <w:r>
        <w:rPr>
          <w:rFonts w:hint="eastAsia" w:ascii="仿宋_GB2312" w:hAnsi="仿宋" w:eastAsia="仿宋_GB2312"/>
          <w:b/>
          <w:color w:val="000000"/>
          <w:sz w:val="30"/>
          <w:szCs w:val="30"/>
          <w:lang w:val="en-US" w:eastAsia="zh-CN"/>
        </w:rPr>
        <w:t>6</w:t>
      </w:r>
      <w:r>
        <w:rPr>
          <w:rFonts w:hint="eastAsia" w:ascii="仿宋_GB2312" w:hAnsi="仿宋" w:eastAsia="仿宋_GB2312"/>
          <w:b/>
          <w:color w:val="000000"/>
          <w:sz w:val="30"/>
          <w:szCs w:val="30"/>
        </w:rPr>
        <w:t>年部门/单位预算情况说明</w:t>
      </w:r>
    </w:p>
    <w:p w14:paraId="62EC1DF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一、收支总体情况</w:t>
      </w:r>
    </w:p>
    <w:p w14:paraId="7E34633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二、一般公共预算情况</w:t>
      </w:r>
    </w:p>
    <w:p w14:paraId="077436C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三、一般公共预算财政拨款“三公”经费、培训费、会议费等情况</w:t>
      </w:r>
    </w:p>
    <w:p w14:paraId="1038244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四、一般公共预算财政拨款机关运行经费情况</w:t>
      </w:r>
    </w:p>
    <w:p w14:paraId="250D494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五、政府采购安排情况</w:t>
      </w:r>
    </w:p>
    <w:p w14:paraId="10B7660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六、国有资产占用情况</w:t>
      </w:r>
    </w:p>
    <w:p w14:paraId="75A54AA3">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七、其他重要事项情况说明</w:t>
      </w:r>
    </w:p>
    <w:p w14:paraId="3702CD3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八、预算绩效管理情况</w:t>
      </w:r>
    </w:p>
    <w:p w14:paraId="5FE7E71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九、名词解释</w:t>
      </w:r>
    </w:p>
    <w:p w14:paraId="043BE370">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w:t>
      </w:r>
      <w:r>
        <w:rPr>
          <w:rFonts w:hint="eastAsia" w:ascii="仿宋_GB2312" w:hAnsi="仿宋" w:eastAsia="仿宋_GB2312"/>
          <w:b/>
          <w:color w:val="000000"/>
          <w:sz w:val="30"/>
          <w:szCs w:val="30"/>
          <w:lang w:val="en-US" w:eastAsia="zh-CN"/>
        </w:rPr>
        <w:t>6</w:t>
      </w:r>
      <w:r>
        <w:rPr>
          <w:rFonts w:hint="eastAsia" w:ascii="仿宋_GB2312" w:hAnsi="仿宋" w:eastAsia="仿宋_GB2312"/>
          <w:b/>
          <w:color w:val="000000"/>
          <w:sz w:val="30"/>
          <w:szCs w:val="30"/>
        </w:rPr>
        <w:t>年部门（单位）预算公开表</w:t>
      </w:r>
    </w:p>
    <w:p w14:paraId="3D99D79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5017F95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3E23B22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2F9D719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24D48C06">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178C8CB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720B9BD2">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0BB2CB5">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2F634A0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7B56A6D8">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41CB2A6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1D7DCFD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19ACA5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2CC32562">
      <w:pPr>
        <w:spacing w:line="660" w:lineRule="exact"/>
        <w:jc w:val="center"/>
        <w:rPr>
          <w:rFonts w:ascii="仿宋_GB2312" w:hAnsi="宋体" w:eastAsia="仿宋_GB2312" w:cs="宋体"/>
          <w:b/>
          <w:bCs/>
          <w:kern w:val="0"/>
          <w:sz w:val="44"/>
          <w:szCs w:val="44"/>
        </w:rPr>
      </w:pPr>
    </w:p>
    <w:p w14:paraId="5072115A">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1815AB1E">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7BD41256">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w:t>
      </w: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rPr>
        <w:t>年部门预算公开如下：</w:t>
      </w:r>
    </w:p>
    <w:p w14:paraId="773FDA59">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一、部门/单位职责</w:t>
      </w:r>
    </w:p>
    <w:p w14:paraId="5152083B">
      <w:pPr>
        <w:spacing w:line="600" w:lineRule="exact"/>
        <w:ind w:firstLine="640" w:firstLineChars="200"/>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rPr>
        <w:t>1．宣传和贯彻执行党的路线方针政策和法律法规；制定地方经济社会发展规划和年度计划并组织实施；坚持依法行政，推进民主政治，加强基层政权建设；做好民生保障、社会治理、为民服务和社区工作</w:t>
      </w:r>
      <w:r>
        <w:rPr>
          <w:rFonts w:hint="eastAsia" w:ascii="仿宋_GB2312" w:hAnsi="仿宋" w:eastAsia="仿宋_GB2312" w:cs="宋体"/>
          <w:kern w:val="0"/>
          <w:sz w:val="32"/>
          <w:szCs w:val="32"/>
          <w:lang w:eastAsia="zh-CN"/>
        </w:rPr>
        <w:t>。</w:t>
      </w:r>
    </w:p>
    <w:p w14:paraId="4A11B23F">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规范经济管理，组织指导经济发展和经济结构调整；加强综合生产能力建设；健全社会化服务体系，完善产业支持保护体系，推进产业现代化；着力提升经济发展的质量和水平，增加居民收入，不断提高人民生活水平。</w:t>
      </w:r>
    </w:p>
    <w:p w14:paraId="3692F9C2">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3．加强社会管理，完善基础设施建设，改善人居环境；推进政务公开；加强社会治安综合治理、卫生健康、妇女儿童合法权益保障等工作；加强自然资源管理、生态环境保护和修复等工作；保障退役军人合法权益；强化安全生产和公共安全，组织抢险救灾、优抚救助，及时上报和处置重大社情、疫情、险情等，保护人民群众的生命财产安全。</w:t>
      </w:r>
    </w:p>
    <w:p w14:paraId="5BC85FC7">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4．发展公益事业，强化公共服务；加强公共设施建设，开展就业和社会保障服务，着力解决群众生产生活中的问题；发展科教文卫事业，丰富居民群众文化生活，促进乡风文明；制定公共服务事项目录清单，加强公共服务体系建设。</w:t>
      </w:r>
    </w:p>
    <w:p w14:paraId="695268E5">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5．加强综合治理，维护社会稳定；强化民主法制宣传教育，畅通诉求渠道、调解民事纠纷、化解社会矛盾，处理群体性突发事件，保证社会公正，维护社会秩序和社会稳定；指导居民自治，推动基层社会建设，促进社会组织健康发展，增强社会自治功能。</w:t>
      </w:r>
    </w:p>
    <w:p w14:paraId="49C52FA9">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6．依法依规承担下放的经济社会管理权限和行政执法事项。</w:t>
      </w:r>
    </w:p>
    <w:p w14:paraId="6AA67E32">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7．完成县委、县政府交办的其他工作。</w:t>
      </w:r>
    </w:p>
    <w:p w14:paraId="7F602C18">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721FB7BB">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189C3110">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根据肃南裕固族自治县红湾寺镇职能配置、机构设置和人员编制规定，红湾寺镇党委、政府设置</w:t>
      </w:r>
      <w:r>
        <w:rPr>
          <w:rFonts w:hint="eastAsia" w:ascii="仿宋_GB2312" w:hAnsi="仿宋" w:eastAsia="仿宋_GB2312" w:cs="宋体"/>
          <w:kern w:val="0"/>
          <w:sz w:val="32"/>
          <w:szCs w:val="32"/>
          <w:lang w:val="en-US" w:eastAsia="zh-CN"/>
        </w:rPr>
        <w:t>内设机构</w:t>
      </w:r>
      <w:r>
        <w:rPr>
          <w:rFonts w:hint="eastAsia" w:ascii="仿宋_GB2312" w:hAnsi="仿宋" w:eastAsia="仿宋_GB2312" w:cs="宋体"/>
          <w:kern w:val="0"/>
          <w:sz w:val="32"/>
          <w:szCs w:val="32"/>
        </w:rPr>
        <w:t>4个和事业单位</w:t>
      </w:r>
      <w:r>
        <w:rPr>
          <w:rFonts w:hint="eastAsia" w:ascii="仿宋_GB2312" w:hAnsi="仿宋" w:eastAsia="仿宋_GB2312" w:cs="宋体"/>
          <w:kern w:val="0"/>
          <w:sz w:val="32"/>
          <w:szCs w:val="32"/>
          <w:lang w:val="en-US" w:eastAsia="zh-CN"/>
        </w:rPr>
        <w:t>3</w:t>
      </w:r>
      <w:r>
        <w:rPr>
          <w:rFonts w:hint="eastAsia" w:ascii="仿宋_GB2312" w:hAnsi="仿宋" w:eastAsia="仿宋_GB2312" w:cs="宋体"/>
          <w:kern w:val="0"/>
          <w:sz w:val="32"/>
          <w:szCs w:val="32"/>
        </w:rPr>
        <w:t>个。4个</w:t>
      </w:r>
      <w:r>
        <w:rPr>
          <w:rFonts w:hint="eastAsia" w:ascii="仿宋_GB2312" w:hAnsi="仿宋" w:eastAsia="仿宋_GB2312" w:cs="宋体"/>
          <w:kern w:val="0"/>
          <w:sz w:val="32"/>
          <w:szCs w:val="32"/>
          <w:lang w:val="en-US" w:eastAsia="zh-CN"/>
        </w:rPr>
        <w:t>内设</w:t>
      </w:r>
      <w:r>
        <w:rPr>
          <w:rFonts w:hint="eastAsia" w:ascii="仿宋_GB2312" w:hAnsi="仿宋" w:eastAsia="仿宋_GB2312" w:cs="宋体"/>
          <w:kern w:val="0"/>
          <w:sz w:val="32"/>
          <w:szCs w:val="32"/>
        </w:rPr>
        <w:t>机构分别是党政综合办公室、党建工作办公室、经济发展和社会事务办公室、</w:t>
      </w:r>
      <w:r>
        <w:rPr>
          <w:rFonts w:hint="eastAsia" w:ascii="仿宋_GB2312" w:hAnsi="仿宋" w:eastAsia="仿宋_GB2312" w:cs="宋体"/>
          <w:kern w:val="0"/>
          <w:sz w:val="32"/>
          <w:szCs w:val="32"/>
          <w:lang w:val="en-US" w:eastAsia="zh-CN"/>
        </w:rPr>
        <w:t>平安法治办公室（</w:t>
      </w:r>
      <w:r>
        <w:rPr>
          <w:rFonts w:hint="eastAsia" w:ascii="仿宋_GB2312" w:hAnsi="仿宋" w:eastAsia="仿宋_GB2312" w:cs="宋体"/>
          <w:kern w:val="0"/>
          <w:sz w:val="32"/>
          <w:szCs w:val="32"/>
        </w:rPr>
        <w:t>社会</w:t>
      </w:r>
      <w:r>
        <w:rPr>
          <w:rFonts w:hint="eastAsia" w:ascii="仿宋_GB2312" w:hAnsi="仿宋" w:eastAsia="仿宋_GB2312" w:cs="宋体"/>
          <w:kern w:val="0"/>
          <w:sz w:val="32"/>
          <w:szCs w:val="32"/>
          <w:lang w:val="en-US" w:eastAsia="zh-CN"/>
        </w:rPr>
        <w:t>治安综合治理中心）</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en-US" w:eastAsia="zh-CN"/>
        </w:rPr>
        <w:t>3</w:t>
      </w:r>
      <w:r>
        <w:rPr>
          <w:rFonts w:hint="eastAsia" w:ascii="仿宋_GB2312" w:hAnsi="仿宋" w:eastAsia="仿宋_GB2312" w:cs="宋体"/>
          <w:kern w:val="0"/>
          <w:sz w:val="32"/>
          <w:szCs w:val="32"/>
        </w:rPr>
        <w:t>个事业单位分别是</w:t>
      </w:r>
      <w:r>
        <w:rPr>
          <w:rFonts w:hint="eastAsia" w:ascii="仿宋_GB2312" w:hAnsi="仿宋" w:eastAsia="仿宋_GB2312" w:cs="宋体"/>
          <w:kern w:val="0"/>
          <w:sz w:val="32"/>
          <w:szCs w:val="32"/>
          <w:lang w:val="en-US" w:eastAsia="zh-CN"/>
        </w:rPr>
        <w:t>党群服务中心、</w:t>
      </w:r>
      <w:r>
        <w:rPr>
          <w:rFonts w:hint="eastAsia" w:ascii="仿宋_GB2312" w:hAnsi="仿宋" w:eastAsia="仿宋_GB2312" w:cs="宋体"/>
          <w:kern w:val="0"/>
          <w:sz w:val="32"/>
          <w:szCs w:val="32"/>
        </w:rPr>
        <w:t>社区服务中心、综合执法队</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此外，还有实行县级业务部门与红湾寺镇双重管理体制的派驻机构4个，分别是肃南县公安局城区派出所、肃南县司法局红湾司法所、肃南县</w:t>
      </w:r>
      <w:r>
        <w:rPr>
          <w:rFonts w:hint="eastAsia" w:ascii="仿宋_GB2312" w:hAnsi="仿宋" w:eastAsia="仿宋_GB2312" w:cs="宋体"/>
          <w:kern w:val="0"/>
          <w:sz w:val="32"/>
          <w:szCs w:val="32"/>
          <w:lang w:val="en-US" w:eastAsia="zh-CN"/>
        </w:rPr>
        <w:t>自然资源局</w:t>
      </w:r>
      <w:r>
        <w:rPr>
          <w:rFonts w:hint="eastAsia" w:ascii="仿宋_GB2312" w:hAnsi="仿宋" w:eastAsia="仿宋_GB2312" w:cs="宋体"/>
          <w:kern w:val="0"/>
          <w:sz w:val="32"/>
          <w:szCs w:val="32"/>
        </w:rPr>
        <w:t>城区</w:t>
      </w:r>
      <w:r>
        <w:rPr>
          <w:rFonts w:hint="eastAsia" w:ascii="仿宋_GB2312" w:hAnsi="仿宋" w:eastAsia="仿宋_GB2312" w:cs="宋体"/>
          <w:kern w:val="0"/>
          <w:sz w:val="32"/>
          <w:szCs w:val="32"/>
          <w:lang w:val="en-US" w:eastAsia="zh-CN"/>
        </w:rPr>
        <w:t>自然资源所</w:t>
      </w:r>
      <w:r>
        <w:rPr>
          <w:rFonts w:hint="eastAsia" w:ascii="仿宋_GB2312" w:hAnsi="仿宋" w:eastAsia="仿宋_GB2312" w:cs="宋体"/>
          <w:kern w:val="0"/>
          <w:sz w:val="32"/>
          <w:szCs w:val="32"/>
        </w:rPr>
        <w:t>、肃南县市场监督管理局城区市场监督管理所。</w:t>
      </w:r>
    </w:p>
    <w:p w14:paraId="348C6164">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（二）参照公务员法管理单位</w:t>
      </w:r>
    </w:p>
    <w:p w14:paraId="11D2B8FC">
      <w:pPr>
        <w:spacing w:line="600" w:lineRule="exact"/>
        <w:ind w:firstLine="640" w:firstLineChars="200"/>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无</w:t>
      </w:r>
    </w:p>
    <w:p w14:paraId="4940C8A8">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（三）直属事业单位</w:t>
      </w:r>
    </w:p>
    <w:p w14:paraId="1E26E93B">
      <w:pPr>
        <w:spacing w:line="600" w:lineRule="exact"/>
        <w:ind w:firstLine="640" w:firstLineChars="200"/>
        <w:rPr>
          <w:rFonts w:hint="default"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无</w:t>
      </w:r>
    </w:p>
    <w:p w14:paraId="323C90E1">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三、部门/单位收支总体情况</w:t>
      </w:r>
    </w:p>
    <w:p w14:paraId="3A343D87">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w:t>
      </w: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rPr>
        <w:t>年部门（单位）收支包括机关预算和直属单位预算在内的汇总情况。</w:t>
      </w:r>
    </w:p>
    <w:p w14:paraId="019AD130">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w:t>
      </w: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1631.37</w:t>
      </w:r>
      <w:r>
        <w:rPr>
          <w:rFonts w:hint="eastAsia" w:ascii="仿宋_GB2312" w:hAnsi="仿宋" w:eastAsia="仿宋_GB2312" w:cs="宋体"/>
          <w:kern w:val="0"/>
          <w:sz w:val="32"/>
          <w:szCs w:val="32"/>
        </w:rPr>
        <w:t>万元。按照综合预算的原则，部门（单位）所有收入和支出均纳入部门预算管理。收入包括：一般公共预算拨款收入、政府性基金预算拨款收入、国有资本经营预算收入事业收入、教育专户核算、上级补助收入</w:t>
      </w:r>
      <w:r>
        <w:rPr>
          <w:rFonts w:hint="eastAsia" w:ascii="仿宋_GB2312" w:hAnsi="仿宋" w:eastAsia="仿宋_GB2312" w:cs="宋体"/>
          <w:kern w:val="0"/>
          <w:sz w:val="32"/>
          <w:szCs w:val="32"/>
          <w:lang w:eastAsia="zh-CN"/>
        </w:rPr>
        <w:t>、附属单位上缴收入、经营收入、</w:t>
      </w:r>
      <w:r>
        <w:rPr>
          <w:rFonts w:hint="eastAsia" w:ascii="仿宋_GB2312" w:hAnsi="仿宋" w:eastAsia="仿宋_GB2312" w:cs="宋体"/>
          <w:kern w:val="0"/>
          <w:sz w:val="32"/>
          <w:szCs w:val="32"/>
        </w:rPr>
        <w:t>其他收入；支出包括：一般公共服务支出、文化旅游体育与传媒支出</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社会保障和就业支出、卫生健康支出、城乡社区支出</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住房保障支出、其他支出。</w:t>
      </w:r>
    </w:p>
    <w:p w14:paraId="32FD1C5B">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29202022">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1631.37</w:t>
      </w:r>
      <w:r>
        <w:rPr>
          <w:rFonts w:hint="eastAsia" w:ascii="仿宋_GB2312" w:hAnsi="仿宋" w:eastAsia="仿宋_GB2312"/>
          <w:sz w:val="32"/>
          <w:szCs w:val="32"/>
        </w:rPr>
        <w:t>万元（详见部门/单位预算公开表1,2）。包括：</w:t>
      </w:r>
    </w:p>
    <w:p w14:paraId="6ED9DF59">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1631.37</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62593F18">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政府性基金预算收入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79CCB5CC">
      <w:pPr>
        <w:widowControl/>
        <w:spacing w:line="560" w:lineRule="exact"/>
        <w:ind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rPr>
        <w:t>上年结转收入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r>
        <w:rPr>
          <w:rFonts w:hint="eastAsia" w:ascii="仿宋_GB2312" w:hAnsi="仿宋" w:eastAsia="仿宋_GB2312"/>
          <w:sz w:val="32"/>
          <w:szCs w:val="32"/>
          <w:lang w:val="en-US" w:eastAsia="zh-CN"/>
        </w:rPr>
        <w:t xml:space="preserve"> </w:t>
      </w:r>
    </w:p>
    <w:p w14:paraId="3A4EAE9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其他收入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66BB9A79">
      <w:pPr>
        <w:adjustRightInd w:val="0"/>
        <w:snapToGrid w:val="0"/>
        <w:spacing w:line="640" w:lineRule="exact"/>
        <w:contextualSpacing/>
        <w:rPr>
          <w:rFonts w:hint="eastAsia" w:ascii="仿宋_GB2312" w:hAnsi="仿宋" w:eastAsia="仿宋_GB2312"/>
          <w:sz w:val="32"/>
          <w:szCs w:val="32"/>
          <w:lang w:eastAsia="zh-CN"/>
        </w:rPr>
      </w:pPr>
      <w:r>
        <w:rPr>
          <w:rFonts w:hint="eastAsia" w:ascii="仿宋_GB2312" w:hAnsi="仿宋" w:eastAsia="仿宋_GB2312"/>
          <w:sz w:val="32"/>
          <w:szCs w:val="32"/>
          <w:lang w:eastAsia="zh-CN"/>
        </w:rPr>
        <w:drawing>
          <wp:anchor distT="0" distB="0" distL="114300" distR="114300" simplePos="0" relativeHeight="251659264" behindDoc="0" locked="0" layoutInCell="1" allowOverlap="1">
            <wp:simplePos x="0" y="0"/>
            <wp:positionH relativeFrom="column">
              <wp:posOffset>389255</wp:posOffset>
            </wp:positionH>
            <wp:positionV relativeFrom="paragraph">
              <wp:posOffset>117475</wp:posOffset>
            </wp:positionV>
            <wp:extent cx="5256530" cy="2988310"/>
            <wp:effectExtent l="5080" t="4445" r="15240" b="17145"/>
            <wp:wrapNone/>
            <wp:docPr id="9" name="图表 9"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1FCAA38">
      <w:pPr>
        <w:adjustRightInd w:val="0"/>
        <w:snapToGrid w:val="0"/>
        <w:spacing w:line="640" w:lineRule="exact"/>
        <w:ind w:firstLine="320" w:firstLineChars="100"/>
        <w:contextualSpacing/>
        <w:rPr>
          <w:rFonts w:hint="eastAsia" w:ascii="仿宋_GB2312" w:hAnsi="仿宋" w:eastAsia="仿宋_GB2312"/>
          <w:sz w:val="32"/>
          <w:szCs w:val="32"/>
          <w:lang w:eastAsia="zh-CN"/>
        </w:rPr>
      </w:pPr>
    </w:p>
    <w:p w14:paraId="6AFC8151">
      <w:pPr>
        <w:adjustRightInd w:val="0"/>
        <w:snapToGrid w:val="0"/>
        <w:spacing w:line="640" w:lineRule="exact"/>
        <w:ind w:firstLine="320" w:firstLineChars="100"/>
        <w:contextualSpacing/>
        <w:rPr>
          <w:rFonts w:hint="eastAsia" w:ascii="仿宋_GB2312" w:hAnsi="仿宋" w:eastAsia="仿宋_GB2312"/>
          <w:sz w:val="32"/>
          <w:szCs w:val="32"/>
          <w:lang w:eastAsia="zh-CN"/>
        </w:rPr>
      </w:pPr>
    </w:p>
    <w:p w14:paraId="635A6F1B">
      <w:pPr>
        <w:adjustRightInd w:val="0"/>
        <w:snapToGrid w:val="0"/>
        <w:spacing w:line="640" w:lineRule="exact"/>
        <w:ind w:firstLine="320" w:firstLineChars="100"/>
        <w:contextualSpacing/>
        <w:rPr>
          <w:rFonts w:hint="eastAsia" w:ascii="仿宋_GB2312" w:hAnsi="仿宋" w:eastAsia="仿宋_GB2312"/>
          <w:sz w:val="32"/>
          <w:szCs w:val="32"/>
          <w:lang w:eastAsia="zh-CN"/>
        </w:rPr>
      </w:pPr>
    </w:p>
    <w:p w14:paraId="186FD776">
      <w:pPr>
        <w:adjustRightInd w:val="0"/>
        <w:snapToGrid w:val="0"/>
        <w:spacing w:line="640" w:lineRule="exact"/>
        <w:ind w:firstLine="320" w:firstLineChars="100"/>
        <w:contextualSpacing/>
        <w:rPr>
          <w:rFonts w:hint="eastAsia" w:ascii="仿宋_GB2312" w:hAnsi="仿宋" w:eastAsia="仿宋_GB2312"/>
          <w:sz w:val="32"/>
          <w:szCs w:val="32"/>
          <w:lang w:eastAsia="zh-CN"/>
        </w:rPr>
      </w:pPr>
    </w:p>
    <w:p w14:paraId="306E4209">
      <w:pPr>
        <w:adjustRightInd w:val="0"/>
        <w:snapToGrid w:val="0"/>
        <w:spacing w:line="640" w:lineRule="exact"/>
        <w:ind w:firstLine="320" w:firstLineChars="100"/>
        <w:contextualSpacing/>
        <w:rPr>
          <w:rFonts w:hint="eastAsia" w:ascii="仿宋_GB2312" w:hAnsi="仿宋" w:eastAsia="仿宋_GB2312"/>
          <w:sz w:val="32"/>
          <w:szCs w:val="32"/>
          <w:lang w:eastAsia="zh-CN"/>
        </w:rPr>
      </w:pPr>
    </w:p>
    <w:p w14:paraId="13E9666D">
      <w:pPr>
        <w:adjustRightInd w:val="0"/>
        <w:snapToGrid w:val="0"/>
        <w:spacing w:line="640" w:lineRule="exact"/>
        <w:contextualSpacing/>
        <w:rPr>
          <w:rFonts w:hint="eastAsia" w:ascii="楷体_GB2312" w:hAnsi="楷体" w:eastAsia="楷体_GB2312" w:cs="宋体"/>
          <w:b/>
          <w:bCs/>
          <w:kern w:val="0"/>
          <w:sz w:val="32"/>
          <w:szCs w:val="32"/>
        </w:rPr>
      </w:pPr>
    </w:p>
    <w:p w14:paraId="0AE4911D">
      <w:pPr>
        <w:adjustRightInd w:val="0"/>
        <w:snapToGrid w:val="0"/>
        <w:spacing w:line="640" w:lineRule="exact"/>
        <w:contextualSpacing/>
        <w:rPr>
          <w:rFonts w:hint="eastAsia" w:ascii="楷体_GB2312" w:hAnsi="楷体" w:eastAsia="楷体_GB2312" w:cs="宋体"/>
          <w:b/>
          <w:bCs/>
          <w:kern w:val="0"/>
          <w:sz w:val="32"/>
          <w:szCs w:val="32"/>
        </w:rPr>
      </w:pPr>
    </w:p>
    <w:p w14:paraId="59730457">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2D0AA46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1631.37</w:t>
      </w:r>
      <w:r>
        <w:rPr>
          <w:rFonts w:hint="eastAsia" w:ascii="仿宋_GB2312" w:hAnsi="仿宋" w:eastAsia="仿宋_GB2312"/>
          <w:sz w:val="32"/>
          <w:szCs w:val="32"/>
        </w:rPr>
        <w:t>万元（详见部门/单位预算公开表3）。</w:t>
      </w:r>
      <w:r>
        <w:rPr>
          <w:rStyle w:val="20"/>
          <w:rFonts w:hint="default" w:hAnsi="仿宋"/>
        </w:rPr>
        <w:t>其中：基本支出</w:t>
      </w:r>
      <w:r>
        <w:rPr>
          <w:rStyle w:val="20"/>
          <w:rFonts w:hint="eastAsia" w:hAnsi="仿宋" w:eastAsia="仿宋_GB2312"/>
          <w:lang w:val="en-US" w:eastAsia="zh-CN"/>
        </w:rPr>
        <w:t>870.08</w:t>
      </w:r>
      <w:r>
        <w:rPr>
          <w:rStyle w:val="20"/>
          <w:rFonts w:hint="default" w:hAnsi="仿宋"/>
        </w:rPr>
        <w:t>万元，占</w:t>
      </w:r>
      <w:r>
        <w:rPr>
          <w:rStyle w:val="20"/>
          <w:rFonts w:hint="eastAsia" w:hAnsi="仿宋" w:eastAsia="仿宋_GB2312"/>
          <w:lang w:val="en-US" w:eastAsia="zh-CN"/>
        </w:rPr>
        <w:t>53.33</w:t>
      </w:r>
      <w:r>
        <w:rPr>
          <w:rStyle w:val="21"/>
          <w:rFonts w:hint="eastAsia" w:ascii="仿宋_GB2312" w:hAnsi="仿宋" w:eastAsia="仿宋_GB2312"/>
        </w:rPr>
        <w:t>%</w:t>
      </w:r>
      <w:r>
        <w:rPr>
          <w:rStyle w:val="20"/>
          <w:rFonts w:hint="default" w:hAnsi="仿宋"/>
        </w:rPr>
        <w:t>；项目支出</w:t>
      </w:r>
      <w:r>
        <w:rPr>
          <w:rStyle w:val="20"/>
          <w:rFonts w:hint="eastAsia" w:hAnsi="仿宋" w:eastAsia="仿宋_GB2312"/>
          <w:lang w:val="en-US" w:eastAsia="zh-CN"/>
        </w:rPr>
        <w:t>761.3</w:t>
      </w:r>
      <w:r>
        <w:rPr>
          <w:rStyle w:val="20"/>
          <w:rFonts w:hint="default" w:hAnsi="仿宋"/>
        </w:rPr>
        <w:t>万元，占</w:t>
      </w:r>
      <w:r>
        <w:rPr>
          <w:rStyle w:val="20"/>
          <w:rFonts w:hint="eastAsia" w:hAnsi="仿宋" w:eastAsia="仿宋_GB2312"/>
          <w:lang w:val="en-US" w:eastAsia="zh-CN"/>
        </w:rPr>
        <w:t>46.67</w:t>
      </w:r>
      <w:r>
        <w:rPr>
          <w:rStyle w:val="21"/>
          <w:rFonts w:hint="eastAsia" w:ascii="仿宋_GB2312" w:hAnsi="仿宋" w:eastAsia="仿宋_GB2312"/>
        </w:rPr>
        <w:t>%</w:t>
      </w:r>
      <w:r>
        <w:rPr>
          <w:rStyle w:val="20"/>
          <w:rFonts w:hint="default" w:hAnsi="仿宋"/>
        </w:rPr>
        <w:t>；上年结转</w:t>
      </w:r>
      <w:r>
        <w:rPr>
          <w:rStyle w:val="20"/>
          <w:rFonts w:hint="eastAsia" w:hAnsi="仿宋" w:eastAsia="仿宋_GB2312"/>
          <w:lang w:val="en-US" w:eastAsia="zh-CN"/>
        </w:rPr>
        <w:t>0</w:t>
      </w:r>
      <w:r>
        <w:rPr>
          <w:rStyle w:val="20"/>
          <w:rFonts w:hint="default" w:hAnsi="仿宋"/>
        </w:rPr>
        <w:t>万元，占</w:t>
      </w:r>
      <w:r>
        <w:rPr>
          <w:rStyle w:val="20"/>
          <w:rFonts w:hint="eastAsia" w:hAnsi="仿宋" w:eastAsia="仿宋_GB2312"/>
          <w:lang w:val="en-US" w:eastAsia="zh-CN"/>
        </w:rPr>
        <w:t>0</w:t>
      </w:r>
      <w:r>
        <w:rPr>
          <w:rStyle w:val="21"/>
          <w:rFonts w:hint="eastAsia" w:ascii="仿宋_GB2312" w:hAnsi="仿宋" w:eastAsia="仿宋_GB2312"/>
        </w:rPr>
        <w:t>%</w:t>
      </w:r>
      <w:r>
        <w:rPr>
          <w:rStyle w:val="20"/>
          <w:rFonts w:hint="default" w:hAnsi="仿宋"/>
        </w:rPr>
        <w:t>。</w:t>
      </w:r>
    </w:p>
    <w:p w14:paraId="1E6C3B06">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700A4B01">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Style w:val="21"/>
          <w:rFonts w:hint="eastAsia" w:ascii="仿宋_GB2312" w:hAnsi="仿宋" w:eastAsia="仿宋_GB2312"/>
          <w:lang w:eastAsia="zh-CN"/>
        </w:rPr>
        <w:t>202</w:t>
      </w:r>
      <w:r>
        <w:rPr>
          <w:rStyle w:val="21"/>
          <w:rFonts w:hint="eastAsia" w:ascii="仿宋_GB2312" w:hAnsi="仿宋" w:eastAsia="仿宋_GB2312"/>
          <w:lang w:val="en-US" w:eastAsia="zh-CN"/>
        </w:rPr>
        <w:t>6</w:t>
      </w:r>
      <w:r>
        <w:rPr>
          <w:rStyle w:val="20"/>
          <w:rFonts w:hint="default" w:hAnsi="仿宋"/>
        </w:rPr>
        <w:t>年一般公共预算当年支出</w:t>
      </w:r>
      <w:r>
        <w:rPr>
          <w:rStyle w:val="20"/>
          <w:rFonts w:hint="eastAsia" w:hAnsi="仿宋" w:eastAsia="仿宋_GB2312"/>
          <w:lang w:val="en-US" w:eastAsia="zh-CN"/>
        </w:rPr>
        <w:t>1631.37</w:t>
      </w:r>
      <w:r>
        <w:rPr>
          <w:rStyle w:val="20"/>
          <w:rFonts w:hint="default" w:hAnsi="仿宋"/>
        </w:rPr>
        <w:t>万元，包括：一般公共服务支出</w:t>
      </w:r>
      <w:r>
        <w:rPr>
          <w:rStyle w:val="20"/>
          <w:rFonts w:hint="eastAsia" w:hAnsi="仿宋" w:eastAsia="仿宋_GB2312"/>
          <w:lang w:val="en-US" w:eastAsia="zh-CN"/>
        </w:rPr>
        <w:t>1298.11</w:t>
      </w:r>
      <w:r>
        <w:rPr>
          <w:rStyle w:val="20"/>
          <w:rFonts w:hint="default" w:hAnsi="仿宋"/>
        </w:rPr>
        <w:t>万元、</w:t>
      </w:r>
      <w:r>
        <w:rPr>
          <w:rStyle w:val="20"/>
          <w:rFonts w:hint="eastAsia" w:hAnsi="仿宋" w:eastAsia="仿宋_GB2312"/>
          <w:lang w:val="en-US" w:eastAsia="zh-CN"/>
        </w:rPr>
        <w:t>社会保障和就业</w:t>
      </w:r>
      <w:r>
        <w:rPr>
          <w:rStyle w:val="20"/>
          <w:rFonts w:hint="default" w:hAnsi="仿宋"/>
        </w:rPr>
        <w:t>支出</w:t>
      </w:r>
      <w:r>
        <w:rPr>
          <w:rStyle w:val="20"/>
          <w:rFonts w:hint="eastAsia" w:hAnsi="仿宋" w:eastAsia="仿宋_GB2312"/>
          <w:lang w:val="en-US" w:eastAsia="zh-CN"/>
        </w:rPr>
        <w:t>78.5</w:t>
      </w:r>
      <w:r>
        <w:rPr>
          <w:rStyle w:val="20"/>
          <w:rFonts w:hint="default" w:hAnsi="仿宋"/>
        </w:rPr>
        <w:t>万元、医疗卫生与计划生育支出</w:t>
      </w:r>
      <w:r>
        <w:rPr>
          <w:rStyle w:val="20"/>
          <w:rFonts w:hint="eastAsia" w:hAnsi="仿宋" w:eastAsia="仿宋_GB2312"/>
          <w:lang w:val="en-US" w:eastAsia="zh-CN"/>
        </w:rPr>
        <w:t>56.37万元、城乡社区支出132万元、</w:t>
      </w:r>
      <w:r>
        <w:rPr>
          <w:rStyle w:val="20"/>
          <w:rFonts w:hint="default" w:hAnsi="仿宋"/>
        </w:rPr>
        <w:t>住房保障支出</w:t>
      </w:r>
      <w:r>
        <w:rPr>
          <w:rStyle w:val="20"/>
          <w:rFonts w:hint="eastAsia" w:hAnsi="仿宋" w:eastAsia="仿宋_GB2312"/>
          <w:lang w:val="en-US" w:eastAsia="zh-CN"/>
        </w:rPr>
        <w:t>60.49</w:t>
      </w:r>
      <w:r>
        <w:rPr>
          <w:rStyle w:val="20"/>
          <w:rFonts w:hint="default" w:hAnsi="仿宋"/>
        </w:rPr>
        <w:t>万元</w:t>
      </w:r>
      <w:r>
        <w:rPr>
          <w:rStyle w:val="20"/>
          <w:rFonts w:hint="eastAsia" w:hAnsi="仿宋" w:eastAsia="仿宋_GB2312"/>
          <w:lang w:eastAsia="zh-CN"/>
        </w:rPr>
        <w:t>；文化旅游体育与传媒支出</w:t>
      </w:r>
      <w:r>
        <w:rPr>
          <w:rStyle w:val="20"/>
          <w:rFonts w:hint="eastAsia" w:hAnsi="仿宋" w:eastAsia="仿宋_GB2312"/>
          <w:lang w:val="en-US" w:eastAsia="zh-CN"/>
        </w:rPr>
        <w:t>5.9万元</w:t>
      </w:r>
      <w:r>
        <w:rPr>
          <w:rStyle w:val="20"/>
          <w:rFonts w:hint="default" w:hAnsi="仿宋"/>
        </w:rPr>
        <w:t>。</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（详见部门（单位）预算公开表4,5,6,7）</w:t>
      </w:r>
      <w:r>
        <w:rPr>
          <w:rFonts w:hint="eastAsia" w:ascii="仿宋_GB2312" w:hAnsi="仿宋" w:eastAsia="仿宋_GB2312"/>
          <w:sz w:val="32"/>
          <w:szCs w:val="32"/>
        </w:rPr>
        <w:t>：</w:t>
      </w:r>
    </w:p>
    <w:p w14:paraId="536BB7BD">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lang w:eastAsia="zh-CN"/>
        </w:rPr>
        <w:drawing>
          <wp:anchor distT="0" distB="0" distL="114300" distR="114300" simplePos="0" relativeHeight="251660288" behindDoc="0" locked="0" layoutInCell="1" allowOverlap="1">
            <wp:simplePos x="0" y="0"/>
            <wp:positionH relativeFrom="column">
              <wp:posOffset>582930</wp:posOffset>
            </wp:positionH>
            <wp:positionV relativeFrom="paragraph">
              <wp:posOffset>205740</wp:posOffset>
            </wp:positionV>
            <wp:extent cx="5256530" cy="2988310"/>
            <wp:effectExtent l="5080" t="4445" r="15240" b="17145"/>
            <wp:wrapNone/>
            <wp:docPr id="1" name="图表 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F5C9840">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p>
    <w:p w14:paraId="3E35F243">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p>
    <w:p w14:paraId="71669F60">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p>
    <w:p w14:paraId="3F20DE9C">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p>
    <w:p w14:paraId="39A42432">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p>
    <w:p w14:paraId="183FB25C">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p>
    <w:p w14:paraId="62685D1B">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p>
    <w:p w14:paraId="5A706D0B">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6AA51A34">
      <w:pPr>
        <w:widowControl/>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870.08</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增长25.14</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增长2.98</w:t>
      </w:r>
      <w:r>
        <w:rPr>
          <w:rFonts w:hint="eastAsia" w:ascii="仿宋_GB2312" w:hAnsi="仿宋" w:eastAsia="仿宋_GB2312"/>
          <w:sz w:val="32"/>
          <w:szCs w:val="32"/>
        </w:rPr>
        <w:t>%，</w:t>
      </w:r>
      <w:r>
        <w:rPr>
          <w:rFonts w:hint="eastAsia" w:ascii="仿宋_GB2312" w:hAnsi="仿宋" w:eastAsia="仿宋_GB2312"/>
          <w:sz w:val="32"/>
          <w:szCs w:val="32"/>
          <w:lang w:val="en-US" w:eastAsia="zh-CN"/>
        </w:rPr>
        <w:t>增长</w:t>
      </w:r>
      <w:r>
        <w:rPr>
          <w:rFonts w:hint="eastAsia" w:ascii="仿宋_GB2312" w:hAnsi="仿宋" w:eastAsia="仿宋_GB2312"/>
          <w:sz w:val="32"/>
          <w:szCs w:val="32"/>
        </w:rPr>
        <w:t>的主要原因是</w:t>
      </w:r>
      <w:r>
        <w:rPr>
          <w:rFonts w:hint="eastAsia" w:ascii="仿宋_GB2312" w:hAnsi="仿宋" w:eastAsia="仿宋_GB2312"/>
          <w:sz w:val="32"/>
          <w:szCs w:val="32"/>
          <w:lang w:val="en-US" w:eastAsia="zh-CN"/>
        </w:rPr>
        <w:t>2025年比2024年人员增加，且在2025年财政供薪在职人员工资标准提高。</w:t>
      </w:r>
    </w:p>
    <w:p w14:paraId="2C9B507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751.76</w:t>
      </w:r>
      <w:r>
        <w:rPr>
          <w:rFonts w:hint="eastAsia" w:ascii="仿宋_GB2312" w:hAnsi="仿宋"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14:paraId="73A8A7F3">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118.32</w:t>
      </w:r>
      <w:r>
        <w:rPr>
          <w:rFonts w:hint="eastAsia" w:ascii="仿宋_GB2312" w:hAnsi="仿宋" w:eastAsia="仿宋_GB2312"/>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14:paraId="73D9655C">
      <w:pPr>
        <w:adjustRightInd w:val="0"/>
        <w:snapToGrid w:val="0"/>
        <w:spacing w:line="640" w:lineRule="exact"/>
        <w:ind w:firstLine="643" w:firstLineChars="200"/>
        <w:contextualSpacing/>
        <w:rPr>
          <w:rFonts w:hint="default" w:ascii="楷体_GB2312" w:hAnsi="楷体" w:eastAsia="楷体_GB2312" w:cs="宋体"/>
          <w:b/>
          <w:bCs/>
          <w:kern w:val="0"/>
          <w:sz w:val="32"/>
          <w:szCs w:val="32"/>
          <w:lang w:val="en-US" w:eastAsia="zh-CN"/>
        </w:rPr>
      </w:pPr>
      <w:r>
        <w:rPr>
          <w:rFonts w:hint="eastAsia" w:ascii="楷体_GB2312" w:hAnsi="楷体" w:eastAsia="楷体_GB2312" w:cs="宋体"/>
          <w:b/>
          <w:bCs/>
          <w:kern w:val="0"/>
          <w:sz w:val="32"/>
          <w:szCs w:val="32"/>
        </w:rPr>
        <w:t>（二）项目支出</w:t>
      </w:r>
    </w:p>
    <w:p w14:paraId="6A354A44">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761.3</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减少24.6</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下降3.13</w:t>
      </w:r>
      <w:r>
        <w:rPr>
          <w:rFonts w:hint="eastAsia" w:ascii="仿宋_GB2312" w:hAnsi="仿宋" w:eastAsia="仿宋_GB2312"/>
          <w:sz w:val="32"/>
          <w:szCs w:val="32"/>
        </w:rPr>
        <w:t>%，</w:t>
      </w:r>
      <w:r>
        <w:rPr>
          <w:rFonts w:hint="eastAsia" w:ascii="仿宋_GB2312" w:hAnsi="仿宋" w:eastAsia="仿宋_GB2312"/>
          <w:sz w:val="32"/>
          <w:szCs w:val="32"/>
          <w:lang w:val="en-US" w:eastAsia="zh-CN"/>
        </w:rPr>
        <w:t>下降</w:t>
      </w:r>
      <w:r>
        <w:rPr>
          <w:rFonts w:hint="eastAsia" w:ascii="仿宋_GB2312" w:hAnsi="仿宋" w:eastAsia="仿宋_GB2312"/>
          <w:sz w:val="32"/>
          <w:szCs w:val="32"/>
        </w:rPr>
        <w:t>的主要原因</w:t>
      </w:r>
      <w:r>
        <w:rPr>
          <w:rFonts w:hint="eastAsia" w:ascii="仿宋_GB2312" w:hAnsi="仿宋" w:eastAsia="仿宋_GB2312"/>
          <w:sz w:val="32"/>
          <w:szCs w:val="32"/>
          <w:lang w:val="en-US" w:eastAsia="zh-CN"/>
        </w:rPr>
        <w:t>是单位项目减少，相应的项目经费减少。</w:t>
      </w:r>
    </w:p>
    <w:p w14:paraId="2EA6E58B">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经济社会发展项目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r>
        <w:rPr>
          <w:rFonts w:hint="eastAsia" w:ascii="仿宋_GB2312" w:hAnsi="仿宋" w:eastAsia="仿宋_GB2312"/>
          <w:sz w:val="32"/>
          <w:szCs w:val="32"/>
          <w:lang w:eastAsia="zh-CN"/>
        </w:rPr>
        <w:t>。</w:t>
      </w:r>
    </w:p>
    <w:p w14:paraId="4C33FD22">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保障运转经费</w:t>
      </w:r>
      <w:r>
        <w:rPr>
          <w:rFonts w:hint="eastAsia" w:ascii="仿宋_GB2312" w:hAnsi="仿宋" w:eastAsia="仿宋_GB2312"/>
          <w:sz w:val="32"/>
          <w:szCs w:val="32"/>
          <w:lang w:val="en-US" w:eastAsia="zh-CN"/>
        </w:rPr>
        <w:t>9</w:t>
      </w:r>
      <w:r>
        <w:rPr>
          <w:rFonts w:hint="eastAsia" w:ascii="仿宋_GB2312" w:hAnsi="仿宋" w:eastAsia="仿宋_GB2312"/>
          <w:sz w:val="32"/>
          <w:szCs w:val="32"/>
        </w:rPr>
        <w:t>个，主要是项目1</w:t>
      </w:r>
      <w:r>
        <w:rPr>
          <w:rFonts w:hint="eastAsia" w:ascii="仿宋_GB2312" w:hAnsi="仿宋" w:eastAsia="仿宋_GB2312"/>
          <w:sz w:val="32"/>
          <w:szCs w:val="32"/>
          <w:lang w:val="en-US" w:eastAsia="zh-CN"/>
        </w:rPr>
        <w:t>公共设施管理费</w:t>
      </w:r>
      <w:r>
        <w:rPr>
          <w:rFonts w:hint="eastAsia" w:ascii="仿宋_GB2312" w:hAnsi="仿宋" w:eastAsia="仿宋_GB2312"/>
          <w:sz w:val="32"/>
          <w:szCs w:val="32"/>
        </w:rPr>
        <w:t>、项目2</w:t>
      </w:r>
      <w:r>
        <w:rPr>
          <w:rFonts w:hint="eastAsia" w:ascii="仿宋_GB2312" w:hAnsi="仿宋" w:eastAsia="仿宋_GB2312"/>
          <w:sz w:val="32"/>
          <w:szCs w:val="32"/>
          <w:lang w:val="en-US" w:eastAsia="zh-CN"/>
        </w:rPr>
        <w:t>交管站经费</w:t>
      </w:r>
      <w:r>
        <w:rPr>
          <w:rFonts w:hint="eastAsia" w:ascii="仿宋_GB2312" w:hAnsi="仿宋" w:eastAsia="仿宋_GB2312"/>
          <w:sz w:val="32"/>
          <w:szCs w:val="32"/>
        </w:rPr>
        <w:t>、项目3</w:t>
      </w:r>
      <w:r>
        <w:rPr>
          <w:rFonts w:hint="eastAsia" w:ascii="仿宋_GB2312" w:hAnsi="仿宋" w:eastAsia="仿宋_GB2312"/>
          <w:sz w:val="32"/>
          <w:szCs w:val="32"/>
          <w:lang w:val="en-US" w:eastAsia="zh-CN"/>
        </w:rPr>
        <w:t>政协委员工作站及“政协委员之家”工作经费、项目4人大代表活动经费、项目5基层应急管理体系能力建设资金、项目6乡镇武装经费、项目7社区工作经费、项目8老年福利服务中心经费、项目9人大之家工作经费</w:t>
      </w:r>
      <w:r>
        <w:rPr>
          <w:rFonts w:hint="eastAsia" w:ascii="仿宋_GB2312" w:hAnsi="仿宋" w:eastAsia="仿宋_GB2312"/>
          <w:sz w:val="32"/>
          <w:szCs w:val="32"/>
        </w:rPr>
        <w:t>。</w:t>
      </w:r>
    </w:p>
    <w:p w14:paraId="2B69133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其他项目</w:t>
      </w:r>
      <w:r>
        <w:rPr>
          <w:rFonts w:hint="eastAsia" w:ascii="仿宋_GB2312" w:hAnsi="仿宋" w:eastAsia="仿宋_GB2312"/>
          <w:sz w:val="32"/>
          <w:szCs w:val="32"/>
          <w:lang w:val="en-US" w:eastAsia="zh-CN"/>
        </w:rPr>
        <w:t>6</w:t>
      </w:r>
      <w:r>
        <w:rPr>
          <w:rFonts w:hint="eastAsia" w:ascii="仿宋_GB2312" w:hAnsi="仿宋" w:eastAsia="仿宋_GB2312"/>
          <w:sz w:val="32"/>
          <w:szCs w:val="32"/>
        </w:rPr>
        <w:t>个，主要是项目1</w:t>
      </w:r>
      <w:r>
        <w:rPr>
          <w:rFonts w:hint="eastAsia" w:ascii="仿宋_GB2312" w:hAnsi="仿宋" w:eastAsia="仿宋_GB2312"/>
          <w:sz w:val="32"/>
          <w:szCs w:val="32"/>
          <w:lang w:val="en-US" w:eastAsia="zh-CN"/>
        </w:rPr>
        <w:t>社区居委会副主任工资、项目2环卫工工资、项目3专职社区工作者工资、项目4公益性岗位人员补贴、项目5自收自支人员及公用经费、项目6后勤保障人员补贴</w:t>
      </w:r>
      <w:r>
        <w:rPr>
          <w:rFonts w:hint="eastAsia" w:ascii="仿宋_GB2312" w:hAnsi="仿宋" w:eastAsia="仿宋_GB2312"/>
          <w:sz w:val="32"/>
          <w:szCs w:val="32"/>
        </w:rPr>
        <w:t>。</w:t>
      </w:r>
    </w:p>
    <w:p w14:paraId="5C0821FC">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601439D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239BC713">
      <w:pPr>
        <w:adjustRightInd w:val="0"/>
        <w:snapToGrid w:val="0"/>
        <w:spacing w:line="640" w:lineRule="exact"/>
        <w:ind w:firstLine="640" w:firstLineChars="200"/>
        <w:contextualSpacing/>
        <w:rPr>
          <w:rFonts w:ascii="仿宋_GB2312" w:hAnsi="仿宋" w:eastAsia="仿宋_GB2312" w:cs="宋体"/>
          <w:b/>
          <w:kern w:val="0"/>
          <w:sz w:val="32"/>
          <w:szCs w:val="32"/>
        </w:rPr>
      </w:pPr>
      <w:r>
        <w:rPr>
          <w:rFonts w:hint="eastAsia" w:ascii="仿宋_GB2312" w:hAnsi="仿宋" w:eastAsia="仿宋_GB2312"/>
          <w:sz w:val="32"/>
          <w:szCs w:val="32"/>
        </w:rPr>
        <w:t>“三公”经费预算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4673681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1.因公出国（境）费用</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1D570165">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2.公务接待费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752D008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3.公务用车购置及运行维护费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万元（其中：公务用车购置</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万元，公务用车运行维护费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771E72F2">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1964C4B3">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4.培训费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0.56</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100</w:t>
      </w:r>
      <w:r>
        <w:rPr>
          <w:rFonts w:hint="eastAsia" w:ascii="仿宋_GB2312" w:hAnsi="仿宋" w:eastAsia="仿宋_GB2312"/>
          <w:sz w:val="32"/>
          <w:szCs w:val="32"/>
        </w:rPr>
        <w:t>%，下降的主要原因是根据过紧日子要求，进一步压减开支。</w:t>
      </w:r>
    </w:p>
    <w:p w14:paraId="7340376E">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21E8F103">
      <w:pPr>
        <w:widowControl/>
        <w:adjustRightInd w:val="0"/>
        <w:snapToGrid w:val="0"/>
        <w:spacing w:line="640" w:lineRule="exact"/>
        <w:ind w:firstLine="640" w:firstLineChars="200"/>
        <w:contextualSpacing/>
        <w:jc w:val="left"/>
        <w:rPr>
          <w:rFonts w:ascii="仿宋_GB2312" w:eastAsia="仿宋_GB2312"/>
          <w:sz w:val="32"/>
          <w:szCs w:val="32"/>
        </w:rPr>
      </w:pPr>
      <w:r>
        <w:rPr>
          <w:rFonts w:hint="eastAsia" w:ascii="仿宋_GB2312" w:hAnsi="仿宋" w:eastAsia="仿宋_GB2312"/>
          <w:sz w:val="32"/>
          <w:szCs w:val="32"/>
        </w:rPr>
        <w:t>5.会议费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3</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100</w:t>
      </w:r>
      <w:r>
        <w:rPr>
          <w:rFonts w:hint="eastAsia" w:ascii="仿宋_GB2312" w:hAnsi="仿宋" w:eastAsia="仿宋_GB2312"/>
          <w:sz w:val="32"/>
          <w:szCs w:val="32"/>
        </w:rPr>
        <w:t>%，下降的主要原因是根据过紧日子要求，进一步压减开支。</w:t>
      </w:r>
    </w:p>
    <w:p w14:paraId="2ADE4098">
      <w:pPr>
        <w:adjustRightInd w:val="0"/>
        <w:snapToGrid w:val="0"/>
        <w:spacing w:line="640" w:lineRule="exact"/>
        <w:contextualSpacing/>
        <w:rPr>
          <w:rFonts w:hint="eastAsia" w:ascii="黑体" w:hAnsi="黑体" w:eastAsia="黑体" w:cs="宋体"/>
          <w:kern w:val="0"/>
          <w:sz w:val="32"/>
          <w:szCs w:val="32"/>
        </w:rPr>
      </w:pPr>
    </w:p>
    <w:p w14:paraId="3188A437">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46224DD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256.45</w:t>
      </w:r>
      <w:r>
        <w:rPr>
          <w:rFonts w:hint="eastAsia" w:ascii="仿宋_GB2312" w:hAnsi="仿宋" w:eastAsia="仿宋_GB2312"/>
          <w:sz w:val="32"/>
          <w:szCs w:val="32"/>
        </w:rPr>
        <w:t>万元，较</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增加0.4</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0.2</w:t>
      </w:r>
      <w:r>
        <w:rPr>
          <w:rFonts w:hint="eastAsia" w:ascii="仿宋_GB2312" w:hAnsi="仿宋" w:eastAsia="仿宋_GB2312"/>
          <w:sz w:val="32"/>
          <w:szCs w:val="32"/>
        </w:rPr>
        <w:t>%，下降的主要原因是</w:t>
      </w:r>
      <w:r>
        <w:rPr>
          <w:rFonts w:hint="eastAsia" w:ascii="仿宋_GB2312" w:hAnsi="仿宋" w:eastAsia="仿宋_GB2312"/>
          <w:sz w:val="32"/>
          <w:szCs w:val="32"/>
          <w:lang w:val="en-US" w:eastAsia="zh-CN"/>
        </w:rPr>
        <w:t>根据过紧日子要求，进一步压减开支</w:t>
      </w:r>
      <w:r>
        <w:rPr>
          <w:rFonts w:hint="eastAsia" w:ascii="仿宋_GB2312" w:hAnsi="仿宋" w:eastAsia="仿宋_GB2312"/>
          <w:sz w:val="32"/>
          <w:szCs w:val="32"/>
        </w:rPr>
        <w:t>。</w:t>
      </w:r>
    </w:p>
    <w:p w14:paraId="0B725B6A">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4CB7B33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年，部门（单位）政府采购预算总额</w:t>
      </w:r>
      <w:r>
        <w:rPr>
          <w:rFonts w:hint="eastAsia" w:ascii="仿宋_GB2312" w:hAnsi="仿宋" w:eastAsia="仿宋_GB2312"/>
          <w:sz w:val="32"/>
          <w:szCs w:val="32"/>
          <w:lang w:val="en-US" w:eastAsia="zh-CN"/>
        </w:rPr>
        <w:t>52.8</w:t>
      </w:r>
      <w:r>
        <w:rPr>
          <w:rFonts w:hint="eastAsia" w:ascii="仿宋_GB2312" w:hAnsi="仿宋" w:eastAsia="仿宋_GB2312"/>
          <w:sz w:val="32"/>
          <w:szCs w:val="32"/>
        </w:rPr>
        <w:t>万元，其中：政府采购货物预算</w:t>
      </w:r>
      <w:r>
        <w:rPr>
          <w:rFonts w:hint="eastAsia" w:ascii="仿宋_GB2312" w:hAnsi="仿宋" w:eastAsia="仿宋_GB2312"/>
          <w:sz w:val="32"/>
          <w:szCs w:val="32"/>
          <w:lang w:val="en-US" w:eastAsia="zh-CN"/>
        </w:rPr>
        <w:t>4.8</w:t>
      </w:r>
      <w:r>
        <w:rPr>
          <w:rFonts w:hint="eastAsia" w:ascii="仿宋_GB2312" w:hAnsi="仿宋" w:eastAsia="仿宋_GB2312"/>
          <w:sz w:val="32"/>
          <w:szCs w:val="32"/>
        </w:rPr>
        <w:t>万元，政府采购工程预算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万元，政府采购服务预算</w:t>
      </w:r>
      <w:r>
        <w:rPr>
          <w:rFonts w:hint="eastAsia" w:ascii="仿宋_GB2312" w:hAnsi="仿宋" w:eastAsia="仿宋_GB2312"/>
          <w:sz w:val="32"/>
          <w:szCs w:val="32"/>
          <w:lang w:val="en-US" w:eastAsia="zh-CN"/>
        </w:rPr>
        <w:t>48</w:t>
      </w:r>
      <w:r>
        <w:rPr>
          <w:rFonts w:hint="eastAsia" w:ascii="仿宋_GB2312" w:hAnsi="仿宋" w:eastAsia="仿宋_GB2312"/>
          <w:sz w:val="32"/>
          <w:szCs w:val="32"/>
        </w:rPr>
        <w:t>万元。</w:t>
      </w:r>
    </w:p>
    <w:p w14:paraId="2DB1809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 xml:space="preserve">年，部门（单位）面向中小企业预留政府采购项目预算金额  </w:t>
      </w:r>
      <w:r>
        <w:rPr>
          <w:rFonts w:hint="eastAsia" w:ascii="仿宋_GB2312" w:hAnsi="仿宋" w:eastAsia="仿宋_GB2312"/>
          <w:sz w:val="32"/>
          <w:szCs w:val="32"/>
          <w:lang w:val="en-US" w:eastAsia="zh-CN"/>
        </w:rPr>
        <w:t>52.8</w:t>
      </w:r>
      <w:r>
        <w:rPr>
          <w:rFonts w:hint="eastAsia" w:ascii="仿宋_GB2312" w:hAnsi="仿宋" w:eastAsia="仿宋_GB2312"/>
          <w:sz w:val="32"/>
          <w:szCs w:val="32"/>
        </w:rPr>
        <w:t>万元，小微企业预留政府采购项目预算金额</w:t>
      </w:r>
      <w:r>
        <w:rPr>
          <w:rFonts w:hint="eastAsia" w:ascii="仿宋_GB2312" w:hAnsi="仿宋" w:eastAsia="仿宋_GB2312"/>
          <w:sz w:val="32"/>
          <w:szCs w:val="32"/>
          <w:lang w:val="en-US" w:eastAsia="zh-CN"/>
        </w:rPr>
        <w:t>52.8</w:t>
      </w:r>
      <w:r>
        <w:rPr>
          <w:rFonts w:hint="eastAsia" w:ascii="仿宋_GB2312" w:hAnsi="仿宋" w:eastAsia="仿宋_GB2312"/>
          <w:sz w:val="32"/>
          <w:szCs w:val="32"/>
        </w:rPr>
        <w:t>万元。</w:t>
      </w:r>
    </w:p>
    <w:p w14:paraId="51491811">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68CA4ED1">
      <w:pPr>
        <w:adjustRightInd w:val="0"/>
        <w:snapToGrid w:val="0"/>
        <w:spacing w:line="640" w:lineRule="exact"/>
        <w:ind w:firstLine="640" w:firstLineChars="200"/>
        <w:contextualSpacing/>
        <w:rPr>
          <w:rFonts w:hint="eastAsia" w:ascii="仿宋_GB2312" w:hAnsi="仿宋" w:eastAsia="仿宋_GB2312"/>
          <w:sz w:val="32"/>
          <w:szCs w:val="32"/>
        </w:rPr>
      </w:pPr>
      <w:r>
        <w:rPr>
          <w:rFonts w:hint="eastAsia" w:ascii="仿宋_GB2312" w:hAnsi="仿宋" w:eastAsia="仿宋_GB2312"/>
          <w:sz w:val="32"/>
          <w:szCs w:val="32"/>
        </w:rPr>
        <w:t>上年末固定资产金额为1337.03万元。其中：办公用房4453.07平方米，价值522.34万元。预算部门（单位）共有公务用车0辆，价值0万元。单价20万元以上的设备价值290.84万元。2026年拟采购固定资产约0.8万元。</w:t>
      </w:r>
    </w:p>
    <w:p w14:paraId="24D1FF2A">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15B690A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363BD8A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未安排预算，政府性基金预算支出情况表为空表。</w:t>
      </w:r>
    </w:p>
    <w:p w14:paraId="3B6D191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495ECC3D">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年本部门/单位涉及非税收入，</w:t>
      </w:r>
      <w:r>
        <w:rPr>
          <w:rFonts w:hint="eastAsia" w:ascii="仿宋_GB2312" w:hAnsi="仿宋" w:eastAsia="仿宋_GB2312"/>
          <w:sz w:val="32"/>
          <w:szCs w:val="32"/>
          <w:lang w:eastAsia="zh-CN"/>
        </w:rPr>
        <w:t>2025</w:t>
      </w:r>
      <w:r>
        <w:rPr>
          <w:rFonts w:hint="eastAsia" w:ascii="仿宋_GB2312" w:hAnsi="仿宋" w:eastAsia="仿宋_GB2312"/>
          <w:sz w:val="32"/>
          <w:szCs w:val="32"/>
        </w:rPr>
        <w:t>年计划征收</w:t>
      </w:r>
      <w:r>
        <w:rPr>
          <w:rFonts w:hint="eastAsia" w:ascii="仿宋_GB2312" w:hAnsi="仿宋" w:eastAsia="仿宋_GB2312"/>
          <w:sz w:val="32"/>
          <w:szCs w:val="32"/>
          <w:lang w:val="en-US" w:eastAsia="zh-CN"/>
        </w:rPr>
        <w:t>0.04</w:t>
      </w:r>
      <w:r>
        <w:rPr>
          <w:rFonts w:hint="eastAsia" w:ascii="仿宋_GB2312" w:hAnsi="仿宋" w:eastAsia="仿宋_GB2312"/>
          <w:sz w:val="32"/>
          <w:szCs w:val="32"/>
        </w:rPr>
        <w:t>万元。</w:t>
      </w:r>
    </w:p>
    <w:p w14:paraId="75D4C08F">
      <w:pPr>
        <w:adjustRightInd w:val="0"/>
        <w:snapToGrid w:val="0"/>
        <w:spacing w:line="640" w:lineRule="exact"/>
        <w:ind w:firstLine="643" w:firstLineChars="200"/>
        <w:contextualSpacing/>
        <w:rPr>
          <w:rFonts w:ascii="仿宋_GB2312" w:hAnsi="仿宋" w:eastAsia="仿宋_GB2312"/>
          <w:sz w:val="32"/>
          <w:szCs w:val="32"/>
        </w:rPr>
      </w:pPr>
      <w:r>
        <w:rPr>
          <w:rFonts w:hint="eastAsia" w:ascii="楷体_GB2312" w:hAnsi="楷体" w:eastAsia="楷体_GB2312" w:cs="宋体"/>
          <w:b/>
          <w:bCs/>
          <w:kern w:val="0"/>
          <w:sz w:val="32"/>
          <w:szCs w:val="32"/>
        </w:rPr>
        <w:t>（三）重点项目情况</w:t>
      </w:r>
    </w:p>
    <w:p w14:paraId="14C8241F">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项目名称：2026年公共设施管理费</w:t>
      </w:r>
    </w:p>
    <w:p w14:paraId="00C6CA11">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1、项目概况：用于应急、救灾、安全监管、乡镇社区、敬老院、公寓楼、路灯、供暖、供水、环卫、绿化、交管等基础公共设施管理的公共设施建设管理及维护正常使用。</w:t>
      </w:r>
    </w:p>
    <w:p w14:paraId="29B0F7F8">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2、立项依据：肃南裕固族自治县财政局关于印发《肃南县乡镇公共设施管理费使用办法》的通知（肃财发〔2023〕248号）</w:t>
      </w:r>
    </w:p>
    <w:p w14:paraId="04196584">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3、实施主体：肃南裕固族自治县红湾寺镇人民政府</w:t>
      </w:r>
    </w:p>
    <w:p w14:paraId="39663D47">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4、实施周期：2026年1月－2026年12月</w:t>
      </w:r>
    </w:p>
    <w:p w14:paraId="39AED746">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5、实施计划：2026年1月至2026年12月完成用于应急、救灾、安全监管、乡镇社区、敬老院、公寓楼、路灯、供暖、供水、环卫、绿化、交管等基础公共设施管理的公共设施建设管理及维护正常使用的各项费用支付。</w:t>
      </w:r>
    </w:p>
    <w:p w14:paraId="5954270B">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6、年度预算安排：102万元</w:t>
      </w:r>
    </w:p>
    <w:p w14:paraId="6B3F7D42">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7、预期总体目标：完成用于应急、救灾、安全监管、乡镇社区、敬老院、公寓楼、路灯、供暖、供水、环卫、绿化、交管等基础公共设施管理的公共设施建设管理及维护正常使用的各项费用支付，保障环境卫生工作的正常开展，改善居民人居环境，美化市容市貌，提升镇域形象。</w:t>
      </w:r>
    </w:p>
    <w:p w14:paraId="7BE70746">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52680F6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未安排预算，部门/单位管理转移支付表为空表。</w:t>
      </w:r>
    </w:p>
    <w:p w14:paraId="412D579B">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388160FD">
      <w:pPr>
        <w:widowControl/>
        <w:adjustRightInd w:val="0"/>
        <w:snapToGrid w:val="0"/>
        <w:spacing w:line="640" w:lineRule="exact"/>
        <w:ind w:firstLine="640" w:firstLineChars="200"/>
        <w:contextualSpacing/>
        <w:jc w:val="left"/>
        <w:rPr>
          <w:rFonts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14:paraId="4FC43EB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29906DC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w:t>
      </w:r>
      <w:r>
        <w:rPr>
          <w:rFonts w:hint="eastAsia" w:ascii="楷体_GB2312" w:hAnsi="楷体" w:eastAsia="楷体_GB2312" w:cs="宋体"/>
          <w:b/>
          <w:bCs/>
          <w:kern w:val="0"/>
          <w:sz w:val="32"/>
          <w:szCs w:val="32"/>
          <w:lang w:eastAsia="zh-CN"/>
        </w:rPr>
        <w:t>202</w:t>
      </w:r>
      <w:r>
        <w:rPr>
          <w:rFonts w:hint="eastAsia" w:ascii="楷体_GB2312" w:hAnsi="楷体" w:eastAsia="楷体_GB2312" w:cs="宋体"/>
          <w:b/>
          <w:bCs/>
          <w:kern w:val="0"/>
          <w:sz w:val="32"/>
          <w:szCs w:val="32"/>
          <w:lang w:val="en-US" w:eastAsia="zh-CN"/>
        </w:rPr>
        <w:t>5</w:t>
      </w:r>
      <w:r>
        <w:rPr>
          <w:rFonts w:hint="eastAsia" w:ascii="楷体_GB2312" w:hAnsi="楷体" w:eastAsia="楷体_GB2312" w:cs="宋体"/>
          <w:b/>
          <w:bCs/>
          <w:kern w:val="0"/>
          <w:sz w:val="32"/>
          <w:szCs w:val="32"/>
        </w:rPr>
        <w:t>年预算绩效管理工作情况。</w:t>
      </w:r>
    </w:p>
    <w:p w14:paraId="389237D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322814BD">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rPr>
        <w:t>部门/单位</w:t>
      </w:r>
      <w:r>
        <w:rPr>
          <w:rFonts w:hint="eastAsia" w:ascii="仿宋_GB2312" w:hAnsi="仿宋" w:eastAsia="仿宋_GB2312"/>
          <w:sz w:val="32"/>
          <w:szCs w:val="32"/>
        </w:rPr>
        <w:t>整体支出和项目绩效目标   个，按规定随年度预算一并公开项目</w:t>
      </w:r>
      <w:r>
        <w:rPr>
          <w:rFonts w:hint="eastAsia" w:ascii="仿宋_GB2312" w:hAnsi="仿宋" w:eastAsia="仿宋_GB2312"/>
          <w:sz w:val="32"/>
          <w:szCs w:val="32"/>
          <w:lang w:val="en-US" w:eastAsia="zh-CN"/>
        </w:rPr>
        <w:t>19</w:t>
      </w:r>
      <w:r>
        <w:rPr>
          <w:rFonts w:hint="eastAsia" w:ascii="仿宋_GB2312" w:hAnsi="仿宋" w:eastAsia="仿宋_GB2312"/>
          <w:sz w:val="32"/>
          <w:szCs w:val="32"/>
        </w:rPr>
        <w:t>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1D3F170E">
      <w:pPr>
        <w:widowControl/>
        <w:adjustRightInd w:val="0"/>
        <w:snapToGrid w:val="0"/>
        <w:spacing w:line="640" w:lineRule="exact"/>
        <w:ind w:firstLine="643" w:firstLineChars="200"/>
        <w:contextualSpacing/>
        <w:jc w:val="left"/>
        <w:rPr>
          <w:rFonts w:hint="eastAsia"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27</w:t>
      </w:r>
      <w:r>
        <w:rPr>
          <w:rFonts w:hint="eastAsia" w:ascii="仿宋_GB2312" w:hAnsi="仿宋" w:eastAsia="仿宋_GB2312"/>
          <w:sz w:val="32"/>
          <w:szCs w:val="32"/>
        </w:rPr>
        <w:t>个，占本</w:t>
      </w:r>
      <w:r>
        <w:rPr>
          <w:rFonts w:hint="eastAsia" w:ascii="仿宋_GB2312" w:hAnsi="CIDFont+F6" w:eastAsia="仿宋_GB2312"/>
          <w:color w:val="000000"/>
          <w:sz w:val="32"/>
          <w:szCs w:val="32"/>
        </w:rPr>
        <w:t>部门/单位</w:t>
      </w:r>
      <w:r>
        <w:rPr>
          <w:rFonts w:hint="eastAsia" w:ascii="仿宋_GB2312" w:hAnsi="仿宋" w:eastAsia="仿宋_GB2312"/>
          <w:sz w:val="32"/>
          <w:szCs w:val="32"/>
        </w:rPr>
        <w:t>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%。截至7月底，如期完成预算执行和绩效目标指标值的项目</w:t>
      </w:r>
      <w:r>
        <w:rPr>
          <w:rFonts w:hint="eastAsia" w:ascii="仿宋_GB2312" w:hAnsi="仿宋" w:eastAsia="仿宋_GB2312"/>
          <w:sz w:val="32"/>
          <w:szCs w:val="32"/>
          <w:lang w:val="en-US" w:eastAsia="zh-CN"/>
        </w:rPr>
        <w:t>27</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%。开展1-9月绩效运行监控项目</w:t>
      </w:r>
      <w:r>
        <w:rPr>
          <w:rFonts w:hint="eastAsia" w:ascii="仿宋_GB2312" w:hAnsi="仿宋" w:eastAsia="仿宋_GB2312"/>
          <w:sz w:val="32"/>
          <w:szCs w:val="32"/>
          <w:lang w:val="en-US" w:eastAsia="zh-CN"/>
        </w:rPr>
        <w:t>38</w:t>
      </w:r>
      <w:r>
        <w:rPr>
          <w:rFonts w:hint="eastAsia" w:ascii="仿宋_GB2312" w:hAnsi="仿宋" w:eastAsia="仿宋_GB2312"/>
          <w:sz w:val="32"/>
          <w:szCs w:val="32"/>
        </w:rPr>
        <w:t>个，占本部门（单位）项目的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%。截至10月底，如期完成预算执行和绩效目标指标值的项目</w:t>
      </w:r>
      <w:r>
        <w:rPr>
          <w:rFonts w:hint="eastAsia" w:ascii="仿宋_GB2312" w:hAnsi="仿宋" w:eastAsia="仿宋_GB2312"/>
          <w:sz w:val="32"/>
          <w:szCs w:val="32"/>
          <w:lang w:val="en-US" w:eastAsia="zh-CN"/>
        </w:rPr>
        <w:t>38</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6E72EF18">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年度，组织开展绩效自评项目共</w:t>
      </w:r>
      <w:r>
        <w:rPr>
          <w:rFonts w:hint="eastAsia" w:ascii="仿宋_GB2312" w:hAnsi="仿宋" w:eastAsia="仿宋_GB2312"/>
          <w:sz w:val="32"/>
          <w:szCs w:val="32"/>
          <w:lang w:val="en-US" w:eastAsia="zh-CN"/>
        </w:rPr>
        <w:t>38</w:t>
      </w:r>
      <w:r>
        <w:rPr>
          <w:rFonts w:hint="eastAsia" w:ascii="仿宋_GB2312" w:hAnsi="仿宋" w:eastAsia="仿宋_GB2312"/>
          <w:sz w:val="32"/>
          <w:szCs w:val="32"/>
        </w:rPr>
        <w:t>个，其中，部门（单位）整体支出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个，项目支出</w:t>
      </w:r>
      <w:r>
        <w:rPr>
          <w:rFonts w:hint="eastAsia" w:ascii="仿宋_GB2312" w:hAnsi="仿宋" w:eastAsia="仿宋_GB2312"/>
          <w:sz w:val="32"/>
          <w:szCs w:val="32"/>
          <w:lang w:val="en-US" w:eastAsia="zh-CN"/>
        </w:rPr>
        <w:t>38</w:t>
      </w:r>
      <w:r>
        <w:rPr>
          <w:rFonts w:hint="eastAsia" w:ascii="仿宋_GB2312" w:hAnsi="仿宋" w:eastAsia="仿宋_GB2312"/>
          <w:sz w:val="32"/>
          <w:szCs w:val="32"/>
        </w:rPr>
        <w:t>个，转移支付项目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个，绩效自评覆盖率为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%。绩效自评结果随部门决算报送财政，按要求随决算公开。</w:t>
      </w:r>
    </w:p>
    <w:p w14:paraId="00279DD0">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年度绩效运行监控、绩效自评等情况，当年盘活财政资金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年度减少部门预算项目</w:t>
      </w:r>
      <w:r>
        <w:rPr>
          <w:rFonts w:hint="eastAsia" w:ascii="仿宋_GB2312" w:hAnsi="仿宋" w:eastAsia="仿宋_GB2312"/>
          <w:sz w:val="32"/>
          <w:szCs w:val="32"/>
          <w:lang w:val="en-US" w:eastAsia="zh-CN"/>
        </w:rPr>
        <w:t>4</w:t>
      </w:r>
      <w:r>
        <w:rPr>
          <w:rFonts w:hint="eastAsia" w:ascii="仿宋_GB2312" w:hAnsi="仿宋" w:eastAsia="仿宋_GB2312"/>
          <w:sz w:val="32"/>
          <w:szCs w:val="32"/>
        </w:rPr>
        <w:t>个，压减率</w:t>
      </w:r>
      <w:r>
        <w:rPr>
          <w:rFonts w:hint="eastAsia" w:ascii="仿宋_GB2312" w:hAnsi="仿宋" w:eastAsia="仿宋_GB2312"/>
          <w:sz w:val="32"/>
          <w:szCs w:val="32"/>
          <w:lang w:val="en-US" w:eastAsia="zh-CN"/>
        </w:rPr>
        <w:t>21</w:t>
      </w:r>
      <w:r>
        <w:rPr>
          <w:rFonts w:hint="eastAsia" w:ascii="仿宋_GB2312" w:hAnsi="仿宋" w:eastAsia="仿宋_GB2312"/>
          <w:sz w:val="32"/>
          <w:szCs w:val="32"/>
        </w:rPr>
        <w:t>%。同时对政策和项目资金管理作出调整的</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14:paraId="616369A3">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w:t>
      </w:r>
      <w:r>
        <w:rPr>
          <w:rFonts w:hint="eastAsia" w:ascii="楷体_GB2312" w:hAnsi="楷体" w:eastAsia="楷体_GB2312" w:cs="宋体"/>
          <w:b/>
          <w:bCs/>
          <w:kern w:val="0"/>
          <w:sz w:val="32"/>
          <w:szCs w:val="32"/>
          <w:lang w:eastAsia="zh-CN"/>
        </w:rPr>
        <w:t>202</w:t>
      </w:r>
      <w:r>
        <w:rPr>
          <w:rFonts w:hint="eastAsia" w:ascii="楷体_GB2312" w:hAnsi="楷体" w:eastAsia="楷体_GB2312" w:cs="宋体"/>
          <w:b/>
          <w:bCs/>
          <w:kern w:val="0"/>
          <w:sz w:val="32"/>
          <w:szCs w:val="32"/>
          <w:lang w:val="en-US" w:eastAsia="zh-CN"/>
        </w:rPr>
        <w:t>6</w:t>
      </w:r>
      <w:r>
        <w:rPr>
          <w:rFonts w:hint="eastAsia" w:ascii="楷体_GB2312" w:hAnsi="楷体" w:eastAsia="楷体_GB2312" w:cs="宋体"/>
          <w:b/>
          <w:bCs/>
          <w:kern w:val="0"/>
          <w:sz w:val="32"/>
          <w:szCs w:val="32"/>
        </w:rPr>
        <w:t>年绩效目标编制情况</w:t>
      </w:r>
    </w:p>
    <w:p w14:paraId="5DC5AF9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年，纳入部门/单位预算绩效目标管理的项目</w:t>
      </w:r>
      <w:r>
        <w:rPr>
          <w:rFonts w:hint="eastAsia" w:ascii="仿宋_GB2312" w:hAnsi="仿宋" w:eastAsia="仿宋_GB2312"/>
          <w:sz w:val="32"/>
          <w:szCs w:val="32"/>
          <w:lang w:val="en-US" w:eastAsia="zh-CN"/>
        </w:rPr>
        <w:t>15</w:t>
      </w:r>
      <w:bookmarkStart w:id="0" w:name="_GoBack"/>
      <w:bookmarkEnd w:id="0"/>
      <w:r>
        <w:rPr>
          <w:rFonts w:hint="eastAsia" w:ascii="仿宋_GB2312" w:hAnsi="仿宋" w:eastAsia="仿宋_GB2312"/>
          <w:sz w:val="32"/>
          <w:szCs w:val="32"/>
        </w:rPr>
        <w:t>个。其中，部门整体支出绩效目标围绕部门管理、履职效果、能力建设三个维度，设置二级指标</w:t>
      </w:r>
      <w:r>
        <w:rPr>
          <w:rFonts w:hint="eastAsia" w:ascii="仿宋_GB2312" w:hAnsi="仿宋" w:eastAsia="仿宋_GB2312"/>
          <w:sz w:val="32"/>
          <w:szCs w:val="32"/>
          <w:lang w:val="en-US" w:eastAsia="zh-CN"/>
        </w:rPr>
        <w:t>18</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38</w:t>
      </w:r>
      <w:r>
        <w:rPr>
          <w:rFonts w:hint="eastAsia" w:ascii="仿宋_GB2312" w:hAnsi="仿宋" w:eastAsia="仿宋_GB2312"/>
          <w:sz w:val="32"/>
          <w:szCs w:val="32"/>
        </w:rPr>
        <w:t>个；项目支出绩效目标围绕成本指标、产出指标、效益指标、满意度指标四个维度，设置二级指标</w:t>
      </w:r>
      <w:r>
        <w:rPr>
          <w:rFonts w:hint="eastAsia" w:ascii="仿宋_GB2312" w:hAnsi="仿宋" w:eastAsia="仿宋_GB2312"/>
          <w:sz w:val="32"/>
          <w:szCs w:val="32"/>
          <w:lang w:val="en-US" w:eastAsia="zh-CN"/>
        </w:rPr>
        <w:t>6</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6</w:t>
      </w:r>
      <w:r>
        <w:rPr>
          <w:rFonts w:hint="eastAsia" w:ascii="仿宋_GB2312" w:hAnsi="仿宋" w:eastAsia="仿宋_GB2312"/>
          <w:sz w:val="32"/>
          <w:szCs w:val="32"/>
        </w:rPr>
        <w:t>个。各项绩效目标内容指向明确、细化量化、合理可行，符合规定的格式要求。</w:t>
      </w:r>
    </w:p>
    <w:p w14:paraId="2C7CDF2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39B391C9">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56267B7D">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3E84AD86">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7E7D03E9">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55FE6ECD">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4366CDE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6D4E4EF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7394FB8D">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6711044">
      <w:pPr>
        <w:adjustRightInd w:val="0"/>
        <w:snapToGrid w:val="0"/>
        <w:spacing w:line="640" w:lineRule="exact"/>
        <w:contextualSpacing/>
        <w:jc w:val="right"/>
        <w:rPr>
          <w:rFonts w:hint="eastAsia" w:ascii="仿宋_GB2312" w:hAnsi="CIDFont+F6" w:eastAsia="仿宋_GB2312"/>
          <w:color w:val="000000"/>
          <w:sz w:val="32"/>
          <w:szCs w:val="32"/>
        </w:rPr>
      </w:pPr>
    </w:p>
    <w:p w14:paraId="607E69C1">
      <w:pPr>
        <w:adjustRightInd w:val="0"/>
        <w:snapToGrid w:val="0"/>
        <w:spacing w:line="640" w:lineRule="exact"/>
        <w:ind w:right="1120"/>
        <w:contextualSpacing/>
        <w:jc w:val="right"/>
        <w:rPr>
          <w:rFonts w:hint="eastAsia" w:ascii="仿宋_GB2312" w:hAnsi="CIDFont+F6" w:eastAsia="仿宋_GB2312"/>
          <w:color w:val="000000"/>
          <w:sz w:val="32"/>
          <w:szCs w:val="32"/>
          <w:lang w:val="en-US" w:eastAsia="zh-CN"/>
        </w:rPr>
      </w:pPr>
    </w:p>
    <w:p w14:paraId="10FD611D">
      <w:pPr>
        <w:adjustRightInd w:val="0"/>
        <w:snapToGrid w:val="0"/>
        <w:spacing w:line="640" w:lineRule="exact"/>
        <w:ind w:right="1120"/>
        <w:contextualSpacing/>
        <w:jc w:val="right"/>
        <w:rPr>
          <w:rFonts w:hint="eastAsia" w:ascii="仿宋_GB2312" w:hAnsi="CIDFont+F6" w:eastAsia="仿宋_GB2312"/>
          <w:color w:val="000000"/>
          <w:sz w:val="32"/>
          <w:szCs w:val="32"/>
          <w:lang w:val="en-US" w:eastAsia="zh-CN"/>
        </w:rPr>
      </w:pPr>
      <w:r>
        <w:rPr>
          <w:rFonts w:hint="eastAsia" w:ascii="仿宋_GB2312" w:hAnsi="CIDFont+F6" w:eastAsia="仿宋_GB2312"/>
          <w:color w:val="000000"/>
          <w:sz w:val="32"/>
          <w:szCs w:val="32"/>
          <w:lang w:val="en-US" w:eastAsia="zh-CN"/>
        </w:rPr>
        <w:t>肃南裕固族自治县红湾寺镇人民政府</w:t>
      </w:r>
    </w:p>
    <w:p w14:paraId="44A8A7A8">
      <w:pPr>
        <w:adjustRightInd w:val="0"/>
        <w:snapToGrid w:val="0"/>
        <w:spacing w:line="640" w:lineRule="exact"/>
        <w:ind w:right="1120"/>
        <w:contextualSpacing/>
        <w:jc w:val="center"/>
        <w:rPr>
          <w:rFonts w:ascii="仿宋_GB2312" w:eastAsia="仿宋_GB2312"/>
          <w:sz w:val="32"/>
          <w:szCs w:val="32"/>
        </w:rPr>
      </w:pPr>
      <w:r>
        <w:rPr>
          <w:rFonts w:hint="eastAsia" w:ascii="仿宋_GB2312" w:hAnsi="CIDFont+F6" w:eastAsia="仿宋_GB2312"/>
          <w:color w:val="000000"/>
          <w:sz w:val="32"/>
          <w:szCs w:val="32"/>
          <w:lang w:val="en-US" w:eastAsia="zh-CN"/>
        </w:rPr>
        <w:t xml:space="preserve">                    2026</w:t>
      </w:r>
      <w:r>
        <w:rPr>
          <w:rFonts w:hint="eastAsia" w:ascii="仿宋_GB2312" w:hAnsi="CIDFont+F6" w:eastAsia="仿宋_GB2312"/>
          <w:color w:val="000000"/>
          <w:sz w:val="32"/>
          <w:szCs w:val="32"/>
        </w:rPr>
        <w:t>年</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月</w:t>
      </w:r>
      <w:r>
        <w:rPr>
          <w:rFonts w:hint="eastAsia" w:ascii="仿宋_GB2312" w:hAnsi="CIDFont+F6" w:eastAsia="仿宋_GB2312"/>
          <w:color w:val="000000"/>
          <w:sz w:val="32"/>
          <w:szCs w:val="32"/>
          <w:lang w:val="en-US" w:eastAsia="zh-CN"/>
        </w:rPr>
        <w:t>28</w:t>
      </w:r>
      <w:r>
        <w:rPr>
          <w:rFonts w:hint="eastAsia" w:ascii="仿宋_GB2312" w:hAnsi="CIDFont+F6" w:eastAsia="仿宋_GB2312"/>
          <w:color w:val="000000"/>
          <w:sz w:val="32"/>
          <w:szCs w:val="32"/>
        </w:rPr>
        <w:t>日</w:t>
      </w:r>
    </w:p>
    <w:p w14:paraId="4DA553B0">
      <w:pPr>
        <w:adjustRightInd w:val="0"/>
        <w:snapToGrid w:val="0"/>
        <w:spacing w:line="640" w:lineRule="exact"/>
        <w:ind w:firstLine="640" w:firstLineChars="200"/>
        <w:contextualSpacing/>
        <w:rPr>
          <w:rFonts w:ascii="仿宋_GB2312" w:hAnsi="宋体" w:eastAsia="仿宋_GB2312" w:cs="宋体"/>
          <w:kern w:val="0"/>
          <w:sz w:val="32"/>
          <w:szCs w:val="32"/>
        </w:rPr>
      </w:pPr>
    </w:p>
    <w:p w14:paraId="5D43B3AD">
      <w:pPr>
        <w:adjustRightInd w:val="0"/>
        <w:snapToGrid w:val="0"/>
        <w:spacing w:line="640" w:lineRule="exact"/>
        <w:ind w:left="1893" w:leftChars="767" w:hanging="282" w:hangingChars="157"/>
        <w:contextualSpacing/>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p>
    <w:p w14:paraId="455A3609">
      <w:pPr>
        <w:tabs>
          <w:tab w:val="left" w:pos="1848"/>
        </w:tabs>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8870A">
    <w:pPr>
      <w:pStyle w:val="5"/>
      <w:jc w:val="center"/>
    </w:pPr>
  </w:p>
  <w:p w14:paraId="3107237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5219">
    <w:pPr>
      <w:pStyle w:val="5"/>
      <w:jc w:val="center"/>
    </w:pPr>
    <w:r>
      <w:fldChar w:fldCharType="begin"/>
    </w:r>
    <w:r>
      <w:instrText xml:space="preserve">PAGE   \* MERGEFORMAT</w:instrText>
    </w:r>
    <w:r>
      <w:fldChar w:fldCharType="separate"/>
    </w:r>
    <w:r>
      <w:rPr>
        <w:lang w:val="zh-CN"/>
      </w:rPr>
      <w:t>27</w:t>
    </w:r>
    <w:r>
      <w:fldChar w:fldCharType="end"/>
    </w:r>
  </w:p>
  <w:p w14:paraId="03B625F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GYwMzE1M2I4YzEyY2EyNzE4NjhiMTI0MDIzYzE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1062DC0"/>
    <w:rsid w:val="01C15C7D"/>
    <w:rsid w:val="02300221"/>
    <w:rsid w:val="08BC0A60"/>
    <w:rsid w:val="09937AD7"/>
    <w:rsid w:val="09DC1077"/>
    <w:rsid w:val="0A026946"/>
    <w:rsid w:val="0D5C45C0"/>
    <w:rsid w:val="0EE3661B"/>
    <w:rsid w:val="0F661726"/>
    <w:rsid w:val="113741D2"/>
    <w:rsid w:val="137D5290"/>
    <w:rsid w:val="148166BA"/>
    <w:rsid w:val="14AF1479"/>
    <w:rsid w:val="150115A9"/>
    <w:rsid w:val="15955DA9"/>
    <w:rsid w:val="15973CBB"/>
    <w:rsid w:val="15E05662"/>
    <w:rsid w:val="182F01CE"/>
    <w:rsid w:val="1A4C59BC"/>
    <w:rsid w:val="1AE654C9"/>
    <w:rsid w:val="1D34261E"/>
    <w:rsid w:val="1D5F1562"/>
    <w:rsid w:val="1F3F33F9"/>
    <w:rsid w:val="21022930"/>
    <w:rsid w:val="2442638D"/>
    <w:rsid w:val="2471674B"/>
    <w:rsid w:val="25B12975"/>
    <w:rsid w:val="28872576"/>
    <w:rsid w:val="2A30050E"/>
    <w:rsid w:val="2F0401BB"/>
    <w:rsid w:val="322F5B81"/>
    <w:rsid w:val="32CE4D68"/>
    <w:rsid w:val="376D0FF4"/>
    <w:rsid w:val="382D42DF"/>
    <w:rsid w:val="386D6DD1"/>
    <w:rsid w:val="396E3B5B"/>
    <w:rsid w:val="3B8E32E7"/>
    <w:rsid w:val="3D271C45"/>
    <w:rsid w:val="424C5F62"/>
    <w:rsid w:val="4674757D"/>
    <w:rsid w:val="49C56A6D"/>
    <w:rsid w:val="4CDB0356"/>
    <w:rsid w:val="4DC64B62"/>
    <w:rsid w:val="4DF06083"/>
    <w:rsid w:val="527E074E"/>
    <w:rsid w:val="579503FF"/>
    <w:rsid w:val="598F04FE"/>
    <w:rsid w:val="5DCA244C"/>
    <w:rsid w:val="5E341674"/>
    <w:rsid w:val="5ED2780B"/>
    <w:rsid w:val="5EEE5CC7"/>
    <w:rsid w:val="5FAB1E0A"/>
    <w:rsid w:val="5FF34435"/>
    <w:rsid w:val="60535296"/>
    <w:rsid w:val="60CF38D6"/>
    <w:rsid w:val="623B7475"/>
    <w:rsid w:val="631750F1"/>
    <w:rsid w:val="64F14763"/>
    <w:rsid w:val="65757142"/>
    <w:rsid w:val="66066CD1"/>
    <w:rsid w:val="6D372F2F"/>
    <w:rsid w:val="6DA85BDA"/>
    <w:rsid w:val="72FD2525"/>
    <w:rsid w:val="75842A89"/>
    <w:rsid w:val="76C577FD"/>
    <w:rsid w:val="7A2D7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style>
  <w:style w:type="paragraph" w:styleId="4">
    <w:name w:val="Balloon Text"/>
    <w:basedOn w:val="1"/>
    <w:link w:val="15"/>
    <w:autoRedefine/>
    <w:qFormat/>
    <w:uiPriority w:val="0"/>
    <w:rPr>
      <w:sz w:val="18"/>
      <w:szCs w:val="18"/>
    </w:rPr>
  </w:style>
  <w:style w:type="paragraph" w:styleId="5">
    <w:name w:val="footer"/>
    <w:basedOn w:val="1"/>
    <w:link w:val="12"/>
    <w:autoRedefine/>
    <w:qFormat/>
    <w:uiPriority w:val="0"/>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autoRedefine/>
    <w:qFormat/>
    <w:uiPriority w:val="0"/>
    <w:rPr>
      <w:b/>
      <w:bCs/>
    </w:rPr>
  </w:style>
  <w:style w:type="character" w:styleId="10">
    <w:name w:val="line number"/>
    <w:autoRedefine/>
    <w:qFormat/>
    <w:uiPriority w:val="0"/>
  </w:style>
  <w:style w:type="character" w:styleId="11">
    <w:name w:val="annotation reference"/>
    <w:autoRedefine/>
    <w:qFormat/>
    <w:uiPriority w:val="0"/>
    <w:rPr>
      <w:sz w:val="21"/>
      <w:szCs w:val="21"/>
    </w:rPr>
  </w:style>
  <w:style w:type="character" w:customStyle="1" w:styleId="12">
    <w:name w:val="页脚 Char"/>
    <w:link w:val="5"/>
    <w:autoRedefine/>
    <w:qFormat/>
    <w:uiPriority w:val="0"/>
    <w:rPr>
      <w:sz w:val="18"/>
      <w:szCs w:val="18"/>
    </w:rPr>
  </w:style>
  <w:style w:type="character" w:customStyle="1" w:styleId="13">
    <w:name w:val="页眉 Char"/>
    <w:link w:val="6"/>
    <w:autoRedefine/>
    <w:qFormat/>
    <w:uiPriority w:val="0"/>
    <w:rPr>
      <w:sz w:val="18"/>
      <w:szCs w:val="18"/>
    </w:rPr>
  </w:style>
  <w:style w:type="paragraph" w:styleId="14">
    <w:name w:val="List Paragraph"/>
    <w:basedOn w:val="1"/>
    <w:autoRedefine/>
    <w:qFormat/>
    <w:uiPriority w:val="0"/>
    <w:pPr>
      <w:ind w:firstLine="420" w:firstLineChars="200"/>
    </w:pPr>
  </w:style>
  <w:style w:type="character" w:customStyle="1" w:styleId="15">
    <w:name w:val="批注框文本 Char"/>
    <w:link w:val="4"/>
    <w:autoRedefine/>
    <w:qFormat/>
    <w:uiPriority w:val="0"/>
    <w:rPr>
      <w:kern w:val="2"/>
      <w:sz w:val="18"/>
      <w:szCs w:val="18"/>
    </w:rPr>
  </w:style>
  <w:style w:type="character" w:customStyle="1" w:styleId="16">
    <w:name w:val="标题 1 Char"/>
    <w:link w:val="2"/>
    <w:autoRedefine/>
    <w:qFormat/>
    <w:uiPriority w:val="0"/>
    <w:rPr>
      <w:rFonts w:ascii="Times New Roman" w:hAnsi="Times New Roman"/>
      <w:b/>
      <w:bCs/>
      <w:kern w:val="44"/>
      <w:sz w:val="44"/>
      <w:szCs w:val="44"/>
    </w:rPr>
  </w:style>
  <w:style w:type="paragraph" w:customStyle="1" w:styleId="17">
    <w:name w:val="TOC Heading"/>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
    <w:name w:val="批注文字 Char"/>
    <w:link w:val="3"/>
    <w:autoRedefine/>
    <w:qFormat/>
    <w:uiPriority w:val="0"/>
    <w:rPr>
      <w:kern w:val="2"/>
      <w:sz w:val="21"/>
      <w:szCs w:val="22"/>
    </w:rPr>
  </w:style>
  <w:style w:type="character" w:customStyle="1" w:styleId="19">
    <w:name w:val="批注主题 Char"/>
    <w:link w:val="7"/>
    <w:autoRedefine/>
    <w:qFormat/>
    <w:uiPriority w:val="0"/>
    <w:rPr>
      <w:b/>
      <w:bCs/>
      <w:kern w:val="2"/>
      <w:sz w:val="21"/>
      <w:szCs w:val="22"/>
    </w:rPr>
  </w:style>
  <w:style w:type="character" w:customStyle="1" w:styleId="20">
    <w:name w:val="fontstyle01"/>
    <w:autoRedefine/>
    <w:qFormat/>
    <w:uiPriority w:val="0"/>
    <w:rPr>
      <w:rFonts w:hint="eastAsia" w:ascii="仿宋_GB2312" w:eastAsia="仿宋_GB2312"/>
      <w:color w:val="000000"/>
      <w:sz w:val="32"/>
      <w:szCs w:val="32"/>
    </w:rPr>
  </w:style>
  <w:style w:type="character" w:customStyle="1" w:styleId="21">
    <w:name w:val="fontstyle21"/>
    <w:autoRedefine/>
    <w:qFormat/>
    <w:uiPriority w:val="0"/>
    <w:rPr>
      <w:rFonts w:hint="default" w:ascii="TimesNewRomanPSMT" w:hAnsi="TimesNewRomanPSMT"/>
      <w:color w:val="000000"/>
      <w:sz w:val="32"/>
      <w:szCs w:val="32"/>
    </w:rPr>
  </w:style>
  <w:style w:type="character" w:customStyle="1" w:styleId="22">
    <w:name w:val="fontstyle11"/>
    <w:autoRedefine/>
    <w:qFormat/>
    <w:uiPriority w:val="0"/>
    <w:rPr>
      <w:rFonts w:hint="eastAsia" w:ascii="仿宋_GB2312" w:eastAsia="仿宋_GB2312"/>
      <w:color w:val="000000"/>
      <w:sz w:val="32"/>
      <w:szCs w:val="32"/>
    </w:rPr>
  </w:style>
  <w:style w:type="character" w:customStyle="1" w:styleId="23">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图一：收入预算构成</a:t>
            </a:r>
          </a:p>
        </c:rich>
      </c:tx>
      <c:layout/>
      <c:overlay val="0"/>
      <c:spPr>
        <a:noFill/>
        <a:ln>
          <a:noFill/>
        </a:ln>
        <a:effectLst/>
      </c:spPr>
    </c:title>
    <c:autoTitleDeleted val="0"/>
    <c:plotArea>
      <c:layout/>
      <c:pieChart>
        <c:varyColors val="1"/>
        <c:ser>
          <c:idx val="1"/>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一般公共预算收入</c:v>
                </c:pt>
                <c:pt idx="1">
                  <c:v>政府性基金预算收入</c:v>
                </c:pt>
                <c:pt idx="2">
                  <c:v>上年结转收入</c:v>
                </c:pt>
                <c:pt idx="3">
                  <c:v>其他收入</c:v>
                </c:pt>
              </c:strCache>
            </c:strRef>
          </c:cat>
          <c:val>
            <c:numRef>
              <c:f>Sheet1!$B$2:$B$5</c:f>
              <c:numCache>
                <c:formatCode>General</c:formatCode>
                <c:ptCount val="4"/>
                <c:pt idx="0">
                  <c:v>1631.37</c:v>
                </c:pt>
                <c:pt idx="1">
                  <c:v>0</c:v>
                </c:pt>
                <c:pt idx="2">
                  <c:v>0</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extLst>
      <c:ext uri="{0b15fc19-7d7d-44ad-8c2d-2c3a37ce22c3}">
        <chartProps xmlns="https://web.wps.cn/et/2018/main" chartId="{77e338de-a42a-4e0e-bfad-41a4dd4b5b30}"/>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图二：支出预算构成</a:t>
            </a:r>
          </a:p>
        </c:rich>
      </c:tx>
      <c:layout/>
      <c:overlay val="0"/>
      <c:spPr>
        <a:noFill/>
        <a:ln>
          <a:noFill/>
        </a:ln>
        <a:effectLst/>
      </c:spPr>
    </c:title>
    <c:autoTitleDeleted val="0"/>
    <c:plotArea>
      <c:layout/>
      <c:pieChart>
        <c:varyColors val="1"/>
        <c:ser>
          <c:idx val="1"/>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一般公共服务支出</c:v>
                </c:pt>
                <c:pt idx="1">
                  <c:v>社会保障和就业支出</c:v>
                </c:pt>
                <c:pt idx="2">
                  <c:v>医疗卫生与计划生育支出</c:v>
                </c:pt>
                <c:pt idx="3">
                  <c:v>城乡社区支出</c:v>
                </c:pt>
                <c:pt idx="4">
                  <c:v>住房保障支出</c:v>
                </c:pt>
                <c:pt idx="5">
                  <c:v>文化旅游体育与传媒支出</c:v>
                </c:pt>
              </c:strCache>
            </c:strRef>
          </c:cat>
          <c:val>
            <c:numRef>
              <c:f>Sheet1!$B$2:$B$7</c:f>
              <c:numCache>
                <c:formatCode>General</c:formatCode>
                <c:ptCount val="6"/>
                <c:pt idx="0">
                  <c:v>1298.11</c:v>
                </c:pt>
                <c:pt idx="1">
                  <c:v>78.5</c:v>
                </c:pt>
                <c:pt idx="2">
                  <c:v>56.37</c:v>
                </c:pt>
                <c:pt idx="3">
                  <c:v>132</c:v>
                </c:pt>
                <c:pt idx="4">
                  <c:v>60.49</c:v>
                </c:pt>
                <c:pt idx="5">
                  <c:v>5.9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extLst>
      <c:ext uri="{0b15fc19-7d7d-44ad-8c2d-2c3a37ce22c3}">
        <chartProps xmlns="https://web.wps.cn/et/2018/main" chartId="{eb886994-5151-4220-8549-f91e04e4242d}"/>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Company>beijing</Company>
  <Pages>15</Pages>
  <Words>1839</Words>
  <Characters>1915</Characters>
  <Lines>68</Lines>
  <Paragraphs>19</Paragraphs>
  <TotalTime>1457</TotalTime>
  <ScaleCrop>false</ScaleCrop>
  <LinksUpToDate>false</LinksUpToDate>
  <CharactersWithSpaces>1923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白璐</cp:lastModifiedBy>
  <cp:lastPrinted>2022-02-15T07:45:00Z</cp:lastPrinted>
  <dcterms:modified xsi:type="dcterms:W3CDTF">2026-01-01T06:59:28Z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4746AA2B63644A919A7677ADD6665D0C</vt:lpwstr>
  </property>
  <property fmtid="{D5CDD505-2E9C-101B-9397-08002B2CF9AE}" pid="4" name="KSOTemplateDocerSaveRecord">
    <vt:lpwstr>eyJoZGlkIjoiYmFlNzIxMDk2NTZmNWJkZmMxODc4YTQ0ZTA1OWNkMGEiLCJ1c2VySWQiOiIyOTIwMTAxNTIifQ==</vt:lpwstr>
  </property>
</Properties>
</file>