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4C65A">
      <w:pPr>
        <w:keepNext w:val="0"/>
        <w:keepLines w:val="0"/>
        <w:pageBreakBefore w:val="0"/>
        <w:widowControl w:val="0"/>
        <w:kinsoku/>
        <w:wordWrap/>
        <w:overflowPunct/>
        <w:topLinePunct w:val="0"/>
        <w:autoSpaceDE/>
        <w:autoSpaceDN/>
        <w:bidi w:val="0"/>
        <w:adjustRightInd/>
        <w:snapToGrid/>
        <w:spacing w:line="560" w:lineRule="exact"/>
        <w:ind w:right="640"/>
        <w:textAlignment w:val="auto"/>
        <w:rPr>
          <w:rFonts w:hint="eastAsia" w:ascii="仿宋_GB2312" w:eastAsia="仿宋_GB2312"/>
          <w:sz w:val="32"/>
          <w:szCs w:val="32"/>
        </w:rPr>
      </w:pPr>
    </w:p>
    <w:p w14:paraId="771DFB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1CDE74B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1C5B0F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28B5D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14:paraId="03A6B6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w w:val="104"/>
          <w:sz w:val="44"/>
          <w:szCs w:val="44"/>
        </w:rPr>
      </w:pPr>
      <w:r>
        <w:rPr>
          <w:rFonts w:hint="eastAsia" w:ascii="方正小标宋简体" w:eastAsia="方正小标宋简体"/>
          <w:w w:val="104"/>
          <w:sz w:val="44"/>
          <w:szCs w:val="44"/>
        </w:rPr>
        <w:t>肃南裕固族自治县人民政府办公室</w:t>
      </w:r>
    </w:p>
    <w:p w14:paraId="33D156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关于上报</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年度部门预算执行</w:t>
      </w:r>
    </w:p>
    <w:p w14:paraId="47450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w:t>
      </w:r>
      <w:r>
        <w:rPr>
          <w:rFonts w:hint="eastAsia" w:ascii="方正小标宋简体" w:hAnsi="方正小标宋简体" w:eastAsia="方正小标宋简体" w:cs="方正小标宋简体"/>
          <w:sz w:val="44"/>
          <w:szCs w:val="44"/>
          <w:lang w:eastAsia="zh-CN"/>
        </w:rPr>
        <w:t>绩效</w:t>
      </w:r>
      <w:r>
        <w:rPr>
          <w:rFonts w:hint="eastAsia" w:ascii="方正小标宋简体" w:hAnsi="方正小标宋简体" w:eastAsia="方正小标宋简体" w:cs="方正小标宋简体"/>
          <w:sz w:val="44"/>
          <w:szCs w:val="44"/>
        </w:rPr>
        <w:t>自评</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报告</w:t>
      </w:r>
    </w:p>
    <w:p w14:paraId="181C1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sz w:val="32"/>
          <w:szCs w:val="32"/>
          <w:lang w:eastAsia="zh-CN"/>
        </w:rPr>
      </w:pPr>
    </w:p>
    <w:p w14:paraId="49184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县财政局：</w:t>
      </w:r>
    </w:p>
    <w:p w14:paraId="0023E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根据关于开展202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年度部门预算执行情况自评的工作要求，现将我办202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年度部门预算执行有关情况自评报告如下：</w:t>
      </w:r>
    </w:p>
    <w:p w14:paraId="04BC2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一、基本情况</w:t>
      </w:r>
    </w:p>
    <w:p w14:paraId="3FEF1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（一）部门主要职能</w:t>
      </w:r>
    </w:p>
    <w:p w14:paraId="52777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处理县政府日常事务和政务。对各部门、各乡（镇）政府请示事项提出拟办意见，报县政府领导审批。对政府部门之间、乡（镇）之间、部门之间和乡（镇）之间以及县内外有关工作进行协调，及时向市委、市政府和县委、县政府领导报告重要信息和重大情况，协助县政府领导同志处理重大突发事件和重大事故。</w:t>
      </w:r>
    </w:p>
    <w:p w14:paraId="55E15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督促检查县政府各项决议、决定、重要工作部署和县政府领导同志重要批示的贯彻落实执行情况。组织办理县人大代表议案、意见建议和县政协委员提案，及时向县政府领导同志报告。</w:t>
      </w:r>
    </w:p>
    <w:p w14:paraId="49257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负责县政府总值班工作。负责协调处理人民群众来信来访中的有关问题。主管全县信息化工作，负责推进、指导、协调、监督全县政府信息和政务公开工作。</w:t>
      </w:r>
    </w:p>
    <w:p w14:paraId="391BF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负责县政府重大活动和县政府领导公务活动的组织安排。开展调查研究，反映情况，提出建议，为政府制定政策发挥参谋助手作用。</w:t>
      </w:r>
    </w:p>
    <w:p w14:paraId="0ED05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协助县政府领导同志组织起草或审核以县政府、县政府办公室名义发布的公文和部分会议材料以及县政府领导同志重要报告、讲话，</w:t>
      </w:r>
      <w:r>
        <w:rPr>
          <w:rFonts w:hint="eastAsia" w:ascii="仿宋_GB2312" w:hAnsi="宋体" w:eastAsia="仿宋_GB2312" w:cs="仿宋_GB2312"/>
          <w:sz w:val="32"/>
          <w:szCs w:val="32"/>
          <w:lang w:eastAsia="zh-CN"/>
        </w:rPr>
        <w:t>筹</w:t>
      </w:r>
      <w:r>
        <w:rPr>
          <w:rFonts w:hint="eastAsia" w:ascii="仿宋_GB2312" w:hAnsi="宋体" w:eastAsia="仿宋_GB2312" w:cs="仿宋_GB2312"/>
          <w:sz w:val="32"/>
          <w:szCs w:val="32"/>
        </w:rPr>
        <w:t>备县政府会议。</w:t>
      </w:r>
    </w:p>
    <w:p w14:paraId="42AFF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负责全县金融监督协调服务工作，协助有关部门防范和处置地方金融风险，协调有关部门做好打击非法集资等工作；贯彻执行党和国家的对外方针政策，处理全县外事日常工作和涉外活动；指导、管理全县机关事务和公共机构节能工作；负责全县机关公务用车的编制、配备、更新、处置工作和县直机关办公用房的调整与管理。</w:t>
      </w:r>
    </w:p>
    <w:p w14:paraId="4A766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ascii="仿宋_GB2312" w:hAnsi="宋体" w:eastAsia="仿宋_GB2312" w:cs="仿宋_GB2312"/>
          <w:sz w:val="32"/>
          <w:szCs w:val="32"/>
        </w:rPr>
        <w:t>7.</w:t>
      </w:r>
      <w:r>
        <w:rPr>
          <w:rFonts w:hint="eastAsia" w:ascii="仿宋_GB2312" w:hAnsi="宋体" w:eastAsia="仿宋_GB2312" w:cs="仿宋_GB2312"/>
          <w:sz w:val="32"/>
          <w:szCs w:val="32"/>
        </w:rPr>
        <w:t>承办县政府及县政府领导同志交办的其他事项。</w:t>
      </w:r>
    </w:p>
    <w:p w14:paraId="258E2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（二）内设机构及所属单位概况</w:t>
      </w:r>
    </w:p>
    <w:p w14:paraId="4DC4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本单位内设股室六个：</w:t>
      </w:r>
    </w:p>
    <w:p w14:paraId="6D24C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综合股：负责机关日常运转，承担党的建设、党风廉政、精神文明、意识形态、综治信访维稳、共青团、妇联、工会、干部人事、文秘会务、机要保密、安全生产、环境保护、档案、政务公开、年度考核、后勤服务等工作。承办县政府及办公室领导同志交办的其他工作。</w:t>
      </w:r>
    </w:p>
    <w:p w14:paraId="5418E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政务股：负责县政府办公室及所属事业单位、归口管理单位的机构编制、人事管理工作；负责县政府、县政府办公室及全县行政机关印鉴管理工作；承担县政府常务会议、全体会议、党组会议、县长办公会议及其他相关会议的会务工作；协助县政府办公室领导同志做好全县行政机关公文处理的指导工作；负责县政府领导政务活动的安排和其他工作。</w:t>
      </w:r>
    </w:p>
    <w:p w14:paraId="6B11A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秘书股：负责县政府及办公室文件、领导讲话、会议纪要、综合材料的起草、审核和政府文书的处理等工作；承办或参与县委、县政府召开的全县性会议和重要活动；指导、协调政府各部门和各乡（镇）政府工作；负责办公室归口管理单位的管理工作；处理和督办县政府领导文电、信函、指示，并做好反馈工作；承办县政府及办公室领导同志交办的其他工作。</w:t>
      </w:r>
    </w:p>
    <w:p w14:paraId="4A597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文档股：负责县政府及办公室的文电收发、分发、清退、立卷、归档及机要保密工作；负责人民群众来信办理和信息收集处理工作；负责县政府及办公室文件的编号、印刷、分送等工作；负责全县政府系统公文运转规范化工作的业务指导；承办县政府及办公室领导同志交办的其他工作。</w:t>
      </w:r>
    </w:p>
    <w:p w14:paraId="3F9BA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5.</w:t>
      </w:r>
      <w:r>
        <w:rPr>
          <w:rFonts w:hint="eastAsia" w:ascii="仿宋_GB2312" w:hAnsi="宋体" w:eastAsia="仿宋_GB2312" w:cs="仿宋_GB2312"/>
          <w:sz w:val="32"/>
          <w:szCs w:val="32"/>
        </w:rPr>
        <w:t>外事股</w:t>
      </w:r>
      <w:r>
        <w:rPr>
          <w:rFonts w:ascii="仿宋_GB2312" w:hAnsi="宋体" w:eastAsia="仿宋_GB2312" w:cs="仿宋_GB2312"/>
          <w:sz w:val="32"/>
          <w:szCs w:val="32"/>
        </w:rPr>
        <w:t>:</w:t>
      </w:r>
      <w:r>
        <w:rPr>
          <w:rFonts w:hint="eastAsia" w:ascii="仿宋_GB2312" w:hAnsi="宋体" w:eastAsia="仿宋_GB2312" w:cs="仿宋_GB2312"/>
          <w:sz w:val="32"/>
          <w:szCs w:val="32"/>
        </w:rPr>
        <w:t>负责县委外事工作委员会办公室日常事务工作；协调重大外事、港澳事务活动，处理重大涉外事务；负责办理全县因公出国（境）人员的审核报批手续；承办邀请外宾的审批和联络事宜；负责外国记者和外国新闻机构来肃采访有关事宜的协调；负责受理本辖区内单位或个人邀请外国人来华签证、邀请函审发工作；承办县政府及办公室领导同志交办的其他工作。</w:t>
      </w:r>
    </w:p>
    <w:p w14:paraId="4FC97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6.</w:t>
      </w:r>
      <w:r>
        <w:rPr>
          <w:rFonts w:hint="eastAsia" w:ascii="仿宋_GB2312" w:hAnsi="宋体" w:eastAsia="仿宋_GB2312" w:cs="仿宋_GB2312"/>
          <w:sz w:val="32"/>
          <w:szCs w:val="32"/>
        </w:rPr>
        <w:t>财务股</w:t>
      </w:r>
      <w:r>
        <w:rPr>
          <w:rFonts w:ascii="仿宋_GB2312" w:hAnsi="宋体" w:eastAsia="仿宋_GB2312" w:cs="仿宋_GB2312"/>
          <w:sz w:val="32"/>
          <w:szCs w:val="32"/>
        </w:rPr>
        <w:t>:</w:t>
      </w:r>
      <w:r>
        <w:rPr>
          <w:rFonts w:hint="eastAsia" w:ascii="仿宋_GB2312" w:hAnsi="宋体" w:eastAsia="仿宋_GB2312" w:cs="仿宋_GB2312"/>
          <w:sz w:val="32"/>
          <w:szCs w:val="32"/>
        </w:rPr>
        <w:t>负责县政府办公室及所属事业单位、归口管理单位财务、劳资、国有资产管理工作；负责县政府办公室行政经费预算、决算和财务开支的审核、呈批工作；负责县政府办公室日常办公用品的购置和领用管理；负责县政府领导使用的车辆维修和管理等工作；</w:t>
      </w:r>
      <w:bookmarkStart w:id="0" w:name="OLE_LINK7"/>
      <w:r>
        <w:rPr>
          <w:rFonts w:hint="eastAsia" w:ascii="仿宋_GB2312" w:hAnsi="宋体" w:eastAsia="仿宋_GB2312" w:cs="仿宋_GB2312"/>
          <w:sz w:val="32"/>
          <w:szCs w:val="32"/>
        </w:rPr>
        <w:t>承办县政府及办公室领导同志交办的其他工作。</w:t>
      </w:r>
      <w:bookmarkEnd w:id="0"/>
    </w:p>
    <w:p w14:paraId="744B4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二、绩效自评工作组织开展情况</w:t>
      </w:r>
    </w:p>
    <w:p w14:paraId="306EC6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一是强化预算约束。</w:t>
      </w:r>
      <w:r>
        <w:rPr>
          <w:rFonts w:hint="eastAsia" w:ascii="仿宋_GB2312" w:hAnsi="宋体" w:eastAsia="仿宋_GB2312" w:cs="仿宋_GB2312"/>
          <w:sz w:val="32"/>
          <w:szCs w:val="32"/>
        </w:rPr>
        <w:t>严格执行财务管理法律法规，强化预算资金管理和使用。以县财政</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rPr>
        <w:t>管理相关规定为准绳，结合单位实际情况，制定政府办公室</w:t>
      </w:r>
      <w:r>
        <w:rPr>
          <w:rFonts w:ascii="仿宋_GB2312" w:hAnsi="宋体" w:eastAsia="仿宋_GB2312" w:cs="仿宋_GB2312"/>
          <w:sz w:val="32"/>
          <w:szCs w:val="32"/>
        </w:rPr>
        <w:t>20</w:t>
      </w:r>
      <w:r>
        <w:rPr>
          <w:rFonts w:hint="eastAsia" w:ascii="仿宋_GB2312" w:hAnsi="宋体" w:eastAsia="仿宋_GB2312" w:cs="仿宋_GB2312"/>
          <w:sz w:val="32"/>
          <w:szCs w:val="32"/>
          <w:lang w:val="en-US" w:eastAsia="zh-CN"/>
        </w:rPr>
        <w:t>24</w:t>
      </w:r>
      <w:r>
        <w:rPr>
          <w:rFonts w:hint="eastAsia" w:ascii="仿宋_GB2312" w:hAnsi="宋体" w:eastAsia="仿宋_GB2312" w:cs="仿宋_GB2312"/>
          <w:sz w:val="32"/>
          <w:szCs w:val="32"/>
        </w:rPr>
        <w:t>年整体支出绩效目标表和项目支出绩效目标表，加强预算资金的管理和监督，规范财政资金管理，量入为出、统筹兼顾，突出重点、讲究实效，合理使用各项专项资金。</w:t>
      </w:r>
    </w:p>
    <w:p w14:paraId="4CA94E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二是强化专项管理。</w:t>
      </w:r>
      <w:r>
        <w:rPr>
          <w:rFonts w:hint="eastAsia" w:ascii="仿宋_GB2312" w:hAnsi="宋体" w:eastAsia="仿宋_GB2312" w:cs="仿宋_GB2312"/>
          <w:sz w:val="32"/>
          <w:szCs w:val="32"/>
        </w:rPr>
        <w:t>有序推进绩效管理工作，项目由单位指定专人负责，按照预算绩效管理要求对预算项目支出绩效展开绩效自评，确保绩效评价工作有章可循、有序开展。</w:t>
      </w:r>
    </w:p>
    <w:p w14:paraId="6DAE93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sz w:val="32"/>
          <w:szCs w:val="32"/>
        </w:rPr>
      </w:pPr>
      <w:r>
        <w:rPr>
          <w:rFonts w:hint="eastAsia" w:ascii="仿宋_GB2312" w:hAnsi="宋体" w:eastAsia="仿宋_GB2312" w:cs="仿宋_GB2312"/>
          <w:b/>
          <w:bCs/>
          <w:sz w:val="32"/>
          <w:szCs w:val="32"/>
        </w:rPr>
        <w:t>三是稳步推进工作。</w:t>
      </w:r>
      <w:r>
        <w:rPr>
          <w:rFonts w:hint="eastAsia" w:ascii="仿宋_GB2312" w:hAnsi="宋体" w:eastAsia="仿宋_GB2312" w:cs="仿宋_GB2312"/>
          <w:sz w:val="32"/>
          <w:szCs w:val="32"/>
        </w:rPr>
        <w:t>按照《甘肃省财政厅关于开展</w:t>
      </w:r>
      <w:r>
        <w:rPr>
          <w:rFonts w:ascii="仿宋_GB2312" w:hAnsi="宋体" w:eastAsia="仿宋_GB2312" w:cs="仿宋_GB2312"/>
          <w:sz w:val="32"/>
          <w:szCs w:val="32"/>
        </w:rPr>
        <w:t>2019</w:t>
      </w:r>
      <w:r>
        <w:rPr>
          <w:rFonts w:hint="eastAsia" w:ascii="仿宋_GB2312" w:hAnsi="宋体" w:eastAsia="仿宋_GB2312" w:cs="仿宋_GB2312"/>
          <w:sz w:val="32"/>
          <w:szCs w:val="32"/>
        </w:rPr>
        <w:t>年度省级预算执行情况绩效评价工作的通知》（甘财绩</w:t>
      </w:r>
      <w:r>
        <w:rPr>
          <w:rFonts w:hint="eastAsia" w:ascii="宋体" w:hAnsi="宋体" w:eastAsia="宋体" w:cs="宋体"/>
          <w:sz w:val="32"/>
          <w:szCs w:val="32"/>
        </w:rPr>
        <w:t>〔</w:t>
      </w:r>
      <w:r>
        <w:rPr>
          <w:rFonts w:ascii="仿宋_GB2312" w:hAnsi="宋体" w:eastAsia="仿宋_GB2312" w:cs="仿宋_GB2312"/>
          <w:sz w:val="32"/>
          <w:szCs w:val="32"/>
        </w:rPr>
        <w:t>2020</w:t>
      </w:r>
      <w:r>
        <w:rPr>
          <w:rFonts w:hint="eastAsia" w:ascii="宋体" w:hAnsi="宋体" w:eastAsia="宋体" w:cs="宋体"/>
          <w:sz w:val="32"/>
          <w:szCs w:val="32"/>
        </w:rPr>
        <w:t>〕</w:t>
      </w:r>
      <w:r>
        <w:rPr>
          <w:rFonts w:ascii="仿宋_GB2312" w:hAnsi="宋体" w:eastAsia="仿宋_GB2312" w:cs="仿宋_GB2312"/>
          <w:sz w:val="32"/>
          <w:szCs w:val="32"/>
        </w:rPr>
        <w:t>3</w:t>
      </w:r>
      <w:r>
        <w:rPr>
          <w:rFonts w:hint="eastAsia" w:ascii="仿宋_GB2312" w:hAnsi="宋体" w:eastAsia="仿宋_GB2312" w:cs="仿宋_GB2312"/>
          <w:sz w:val="32"/>
          <w:szCs w:val="32"/>
        </w:rPr>
        <w:t>号）要求，绩效评价工作以财务室、各相关所属部门自评为主，分管财务的副主任对绩效自评工作进行督查、复审，对部门整体支出绩效目标和预算项目支出进行了绩效评价。</w:t>
      </w:r>
    </w:p>
    <w:p w14:paraId="246A8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三、部门整体支出绩效自评情况分析</w:t>
      </w:r>
    </w:p>
    <w:p w14:paraId="18957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b w:val="0"/>
          <w:bCs w:val="0"/>
          <w:sz w:val="32"/>
          <w:szCs w:val="32"/>
        </w:rPr>
      </w:pPr>
      <w:r>
        <w:rPr>
          <w:rFonts w:hint="eastAsia" w:ascii="楷体_GB2312" w:hAnsi="楷体_GB2312" w:eastAsia="楷体_GB2312" w:cs="楷体_GB2312"/>
          <w:b w:val="0"/>
          <w:bCs w:val="0"/>
          <w:sz w:val="32"/>
          <w:szCs w:val="32"/>
        </w:rPr>
        <w:t>（一）部门决算情况</w:t>
      </w:r>
    </w:p>
    <w:p w14:paraId="7EA7F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年</w:t>
      </w:r>
      <w:r>
        <w:rPr>
          <w:rFonts w:hint="eastAsia" w:ascii="仿宋_GB2312" w:hAnsi="宋体" w:eastAsia="仿宋_GB2312" w:cs="仿宋_GB2312"/>
          <w:sz w:val="32"/>
          <w:szCs w:val="32"/>
        </w:rPr>
        <w:t>初预算</w:t>
      </w:r>
      <w:r>
        <w:rPr>
          <w:rFonts w:hint="eastAsia" w:ascii="仿宋_GB2312" w:hAnsi="宋体" w:eastAsia="仿宋_GB2312" w:cs="仿宋_GB2312"/>
          <w:sz w:val="32"/>
          <w:szCs w:val="32"/>
          <w:lang w:val="en-US" w:eastAsia="zh-CN"/>
        </w:rPr>
        <w:t>1147.18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其中</w:t>
      </w:r>
      <w:r>
        <w:rPr>
          <w:rFonts w:hint="eastAsia" w:ascii="仿宋_GB2312" w:hAnsi="宋体" w:eastAsia="仿宋_GB2312" w:cs="仿宋_GB2312"/>
          <w:sz w:val="32"/>
          <w:szCs w:val="32"/>
        </w:rPr>
        <w:t>基本支出</w:t>
      </w:r>
      <w:r>
        <w:rPr>
          <w:rFonts w:hint="eastAsia" w:ascii="仿宋_GB2312" w:hAnsi="宋体" w:eastAsia="仿宋_GB2312" w:cs="仿宋_GB2312"/>
          <w:sz w:val="32"/>
          <w:szCs w:val="32"/>
          <w:lang w:val="en-US" w:eastAsia="zh-CN"/>
        </w:rPr>
        <w:t>996.12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151.06万元</w:t>
      </w:r>
      <w:r>
        <w:rPr>
          <w:rFonts w:hint="eastAsia" w:ascii="仿宋_GB2312" w:hAnsi="宋体" w:eastAsia="仿宋_GB2312" w:cs="仿宋_GB2312"/>
          <w:sz w:val="32"/>
          <w:szCs w:val="32"/>
        </w:rPr>
        <w:t>；预算调整数为</w:t>
      </w:r>
      <w:r>
        <w:rPr>
          <w:rFonts w:hint="eastAsia" w:ascii="仿宋_GB2312" w:hAnsi="宋体" w:eastAsia="仿宋_GB2312" w:cs="仿宋_GB2312"/>
          <w:sz w:val="32"/>
          <w:szCs w:val="32"/>
          <w:lang w:val="en-US" w:eastAsia="zh-CN"/>
        </w:rPr>
        <w:t>61.57</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1208.75</w:t>
      </w:r>
      <w:r>
        <w:rPr>
          <w:rFonts w:hint="eastAsia" w:ascii="仿宋_GB2312" w:hAnsi="宋体" w:eastAsia="仿宋_GB2312" w:cs="仿宋_GB2312"/>
          <w:sz w:val="32"/>
          <w:szCs w:val="32"/>
        </w:rPr>
        <w:t>万元，其中</w:t>
      </w:r>
      <w:r>
        <w:rPr>
          <w:rFonts w:hint="eastAsia" w:ascii="仿宋_GB2312" w:hAnsi="宋体" w:eastAsia="仿宋_GB2312" w:cs="仿宋_GB2312"/>
          <w:sz w:val="32"/>
          <w:szCs w:val="32"/>
          <w:lang w:eastAsia="zh-CN"/>
        </w:rPr>
        <w:t>基本支出</w:t>
      </w:r>
      <w:r>
        <w:rPr>
          <w:rFonts w:hint="eastAsia" w:ascii="仿宋_GB2312" w:hAnsi="宋体" w:eastAsia="仿宋_GB2312" w:cs="仿宋_GB2312"/>
          <w:sz w:val="32"/>
          <w:szCs w:val="32"/>
          <w:lang w:val="en-US" w:eastAsia="zh-CN"/>
        </w:rPr>
        <w:t>1013.03</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195.72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资金支出率为</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11AE5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b w:val="0"/>
          <w:bCs w:val="0"/>
          <w:sz w:val="32"/>
          <w:szCs w:val="32"/>
        </w:rPr>
      </w:pPr>
      <w:r>
        <w:rPr>
          <w:rFonts w:hint="eastAsia" w:ascii="楷体_GB2312" w:hAnsi="楷体_GB2312" w:eastAsia="楷体_GB2312" w:cs="楷体_GB2312"/>
          <w:b w:val="0"/>
          <w:bCs w:val="0"/>
          <w:sz w:val="32"/>
          <w:szCs w:val="32"/>
        </w:rPr>
        <w:t>（二）总体绩效目标完成情况分析</w:t>
      </w:r>
    </w:p>
    <w:p w14:paraId="39A0A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hAnsi="宋体" w:eastAsia="仿宋_GB2312" w:cs="仿宋_GB2312"/>
          <w:sz w:val="32"/>
          <w:szCs w:val="32"/>
        </w:rPr>
        <w:t>本年度总体绩效预期目标为</w:t>
      </w:r>
      <w:r>
        <w:rPr>
          <w:rFonts w:ascii="仿宋_GB2312" w:hAnsi="宋体" w:eastAsia="仿宋_GB2312" w:cs="仿宋_GB2312"/>
          <w:sz w:val="32"/>
          <w:szCs w:val="32"/>
        </w:rPr>
        <w:t>:</w:t>
      </w:r>
    </w:p>
    <w:p w14:paraId="5B3D7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做好</w:t>
      </w:r>
      <w:r>
        <w:rPr>
          <w:rFonts w:hint="eastAsia" w:ascii="仿宋_GB2312" w:hAnsi="宋体" w:eastAsia="仿宋_GB2312" w:cs="仿宋_GB2312"/>
          <w:sz w:val="32"/>
          <w:szCs w:val="32"/>
          <w:lang w:eastAsia="zh-CN"/>
        </w:rPr>
        <w:t>县政府日常运转和</w:t>
      </w:r>
      <w:r>
        <w:rPr>
          <w:rFonts w:hint="eastAsia" w:ascii="仿宋_GB2312" w:hAnsi="宋体" w:eastAsia="仿宋_GB2312" w:cs="仿宋_GB2312"/>
          <w:sz w:val="32"/>
          <w:szCs w:val="32"/>
        </w:rPr>
        <w:t>县统办楼、公寓楼、机关食堂的后勤服务工作，满足各部门日常工作正常运转。</w:t>
      </w:r>
    </w:p>
    <w:p w14:paraId="7A928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负责协调、推进、指导、监督全县公共机构节能工作。</w:t>
      </w:r>
    </w:p>
    <w:p w14:paraId="21085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负责政府网路建设、运行维护、技术支持、安全保护和管理服务，实现本县政务外网安全、稳定、可靠运行，保障视频会议系统稳定运转。</w:t>
      </w:r>
    </w:p>
    <w:p w14:paraId="7848E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做好政府信息系统、网路安全防范及保障全县视频会议室正常运行。</w:t>
      </w:r>
    </w:p>
    <w:p w14:paraId="2FE1E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以上预期绩效目标均已完成。</w:t>
      </w:r>
    </w:p>
    <w:p w14:paraId="58C23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本年度各项指标完成情况分析</w:t>
      </w:r>
    </w:p>
    <w:p w14:paraId="604A779B">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b/>
          <w:bCs/>
          <w:sz w:val="32"/>
          <w:szCs w:val="32"/>
          <w:lang w:eastAsia="zh-CN"/>
        </w:rPr>
        <w:t>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1.县政府日常工作任务完成率100%，</w:t>
      </w:r>
      <w:r>
        <w:rPr>
          <w:rFonts w:hint="eastAsia" w:ascii="仿宋_GB2312" w:hAnsi="宋体" w:eastAsia="仿宋_GB2312" w:cs="仿宋_GB2312"/>
          <w:sz w:val="32"/>
          <w:szCs w:val="32"/>
          <w:lang w:eastAsia="zh-CN"/>
        </w:rPr>
        <w:t>全年</w:t>
      </w:r>
      <w:r>
        <w:rPr>
          <w:rFonts w:ascii="仿宋_GB2312" w:eastAsia="仿宋_GB2312"/>
          <w:color w:val="auto"/>
          <w:sz w:val="32"/>
        </w:rPr>
        <w:t>共收办处理各类</w:t>
      </w:r>
      <w:r>
        <w:rPr>
          <w:rFonts w:ascii="仿宋_GB2312" w:hAnsi="Times New Roman" w:eastAsia="仿宋_GB2312" w:cs="Times New Roman"/>
          <w:color w:val="auto"/>
          <w:sz w:val="32"/>
        </w:rPr>
        <w:t>文电</w:t>
      </w:r>
      <w:r>
        <w:rPr>
          <w:rFonts w:hint="eastAsia" w:ascii="仿宋_GB2312" w:eastAsia="仿宋_GB2312" w:cs="Times New Roman"/>
          <w:color w:val="auto"/>
          <w:sz w:val="32"/>
          <w:lang w:val="en-US" w:eastAsia="zh-CN"/>
        </w:rPr>
        <w:t>2000</w:t>
      </w:r>
      <w:r>
        <w:rPr>
          <w:rFonts w:hint="eastAsia" w:ascii="仿宋_GB2312" w:hAnsi="Times New Roman" w:eastAsia="仿宋_GB2312" w:cs="Times New Roman"/>
          <w:color w:val="auto"/>
          <w:sz w:val="32"/>
          <w:lang w:val="en-US" w:eastAsia="zh-CN"/>
        </w:rPr>
        <w:t>余</w:t>
      </w:r>
      <w:r>
        <w:rPr>
          <w:rFonts w:ascii="仿宋_GB2312" w:hAnsi="Times New Roman" w:eastAsia="仿宋_GB2312" w:cs="Times New Roman"/>
          <w:color w:val="auto"/>
          <w:sz w:val="32"/>
        </w:rPr>
        <w:t>件，制发县政府和办公室各类公文</w:t>
      </w:r>
      <w:r>
        <w:rPr>
          <w:rFonts w:hint="eastAsia" w:ascii="仿宋_GB2312" w:eastAsia="仿宋_GB2312" w:cs="Times New Roman"/>
          <w:color w:val="auto"/>
          <w:sz w:val="32"/>
          <w:lang w:val="en-US" w:eastAsia="zh-CN"/>
        </w:rPr>
        <w:t>150</w:t>
      </w:r>
      <w:r>
        <w:rPr>
          <w:rFonts w:ascii="仿宋_GB2312" w:hAnsi="Times New Roman" w:eastAsia="仿宋_GB2312" w:cs="Times New Roman"/>
          <w:color w:val="auto"/>
          <w:sz w:val="32"/>
        </w:rPr>
        <w:t>件</w:t>
      </w:r>
      <w:r>
        <w:rPr>
          <w:rFonts w:hint="eastAsia" w:ascii="仿宋_GB2312" w:hAnsi="Times New Roman" w:eastAsia="仿宋_GB2312" w:cs="Times New Roman"/>
          <w:color w:val="auto"/>
          <w:sz w:val="32"/>
          <w:lang w:eastAsia="zh-CN"/>
        </w:rPr>
        <w:t>。</w:t>
      </w:r>
      <w:r>
        <w:rPr>
          <w:rFonts w:hint="eastAsia" w:ascii="仿宋_GB2312" w:hAnsi="宋体" w:eastAsia="仿宋_GB2312" w:cs="仿宋_GB2312"/>
          <w:sz w:val="32"/>
          <w:szCs w:val="32"/>
          <w:lang w:val="en-US" w:eastAsia="zh-CN"/>
        </w:rPr>
        <w:t>2.办公区域基础设施维护维修工作完成率100%，全年维护维修办公区域基础设施设备28次。3.全县信息化建设工作完成率100%，</w:t>
      </w:r>
      <w:r>
        <w:rPr>
          <w:rFonts w:hint="eastAsia" w:ascii="仿宋_GB2312" w:eastAsia="仿宋_GB2312"/>
          <w:sz w:val="32"/>
          <w:szCs w:val="32"/>
        </w:rPr>
        <w:t>依托肃南县政府门户网站及时发布社会保障、食品药品安全、环境保护等各类信息6357条，主动公开政府信息2023条，发布解读县级政策文件14条；</w:t>
      </w:r>
      <w:r>
        <w:rPr>
          <w:rFonts w:hint="eastAsia" w:ascii="仿宋_GB2312" w:hAnsi="仿宋_GB2312" w:eastAsia="仿宋_GB2312" w:cs="仿宋_GB2312"/>
          <w:color w:val="000000"/>
          <w:sz w:val="32"/>
          <w:szCs w:val="32"/>
        </w:rPr>
        <w:t>开展督查6次，制发政务督办事项交办单14期，发布督查通报5期</w:t>
      </w:r>
      <w:r>
        <w:rPr>
          <w:rFonts w:hint="eastAsia" w:ascii="仿宋_GB2312" w:hAnsi="宋体" w:eastAsia="仿宋_GB2312" w:cs="仿宋_GB2312"/>
          <w:sz w:val="32"/>
          <w:szCs w:val="32"/>
          <w:lang w:val="en-US" w:eastAsia="zh-CN"/>
        </w:rPr>
        <w:t>。4.全县电子政务网管理工作完成率100%，</w:t>
      </w:r>
      <w:r>
        <w:rPr>
          <w:rFonts w:ascii="仿宋_GB2312" w:hAnsi="Times New Roman" w:eastAsia="仿宋_GB2312" w:cs="Times New Roman"/>
          <w:color w:val="auto"/>
          <w:sz w:val="32"/>
        </w:rPr>
        <w:t>承办上级批示</w:t>
      </w:r>
      <w:r>
        <w:rPr>
          <w:rFonts w:hint="eastAsia" w:ascii="仿宋_GB2312" w:eastAsia="仿宋_GB2312" w:cs="Times New Roman"/>
          <w:color w:val="auto"/>
          <w:sz w:val="32"/>
          <w:lang w:eastAsia="zh-CN"/>
        </w:rPr>
        <w:t>、</w:t>
      </w:r>
      <w:r>
        <w:rPr>
          <w:rFonts w:hint="eastAsia" w:ascii="仿宋_GB2312" w:eastAsia="仿宋_GB2312" w:cs="Times New Roman"/>
          <w:color w:val="auto"/>
          <w:sz w:val="32"/>
          <w:lang w:val="en-US" w:eastAsia="zh-CN"/>
        </w:rPr>
        <w:t>督考一体化平台</w:t>
      </w:r>
      <w:r>
        <w:rPr>
          <w:rFonts w:ascii="仿宋_GB2312" w:hAnsi="Times New Roman" w:eastAsia="仿宋_GB2312" w:cs="Times New Roman"/>
          <w:color w:val="auto"/>
          <w:sz w:val="32"/>
        </w:rPr>
        <w:t>转办件</w:t>
      </w:r>
      <w:r>
        <w:rPr>
          <w:rFonts w:ascii="仿宋_GB2312" w:eastAsia="仿宋_GB2312"/>
          <w:color w:val="auto"/>
          <w:sz w:val="32"/>
        </w:rPr>
        <w:t>，</w:t>
      </w:r>
      <w:r>
        <w:rPr>
          <w:rFonts w:ascii="仿宋_GB2312" w:eastAsia="仿宋_GB2312"/>
          <w:sz w:val="32"/>
        </w:rPr>
        <w:t>有效保障了上级重大决策、重大事项全面落实。</w:t>
      </w:r>
      <w:r>
        <w:rPr>
          <w:rFonts w:hint="eastAsia" w:ascii="仿宋_GB2312" w:hAnsi="宋体" w:eastAsia="仿宋_GB2312" w:cs="仿宋_GB2312"/>
          <w:sz w:val="32"/>
          <w:szCs w:val="32"/>
          <w:lang w:val="en-US" w:eastAsia="zh-CN"/>
        </w:rPr>
        <w:t>5.政府视频会议系统运维管理工作完成率100%，</w:t>
      </w:r>
      <w:r>
        <w:rPr>
          <w:rFonts w:hint="eastAsia" w:ascii="仿宋_GB2312" w:eastAsia="仿宋_GB2312"/>
          <w:sz w:val="32"/>
          <w:szCs w:val="32"/>
        </w:rPr>
        <w:t>认真做好视频会议系统日常维护，完成县、乡两级视频会议系统更新换代，保障服务本地会议和各级各类视频会议共180余场次。</w:t>
      </w:r>
      <w:r>
        <w:rPr>
          <w:rFonts w:hint="eastAsia" w:ascii="仿宋_GB2312" w:hAnsi="宋体" w:eastAsia="仿宋_GB2312" w:cs="仿宋_GB2312"/>
          <w:sz w:val="32"/>
          <w:szCs w:val="32"/>
          <w:lang w:val="en-US" w:eastAsia="zh-CN"/>
        </w:rPr>
        <w:t>6.便民服务大厅政务服务事项入驻完成率100%，</w:t>
      </w:r>
      <w:r>
        <w:rPr>
          <w:rFonts w:hint="eastAsia" w:ascii="仿宋_GB2312" w:hAnsi="仿宋_GB2312" w:eastAsia="仿宋_GB2312" w:cs="仿宋_GB2312"/>
          <w:b w:val="0"/>
          <w:bCs w:val="0"/>
          <w:sz w:val="32"/>
          <w:szCs w:val="32"/>
          <w:lang w:val="en-US" w:eastAsia="zh-CN"/>
        </w:rPr>
        <w:t>始终坚持便民导向，梳理“免申即享”清单33项，梳理公布肃南县政务服务中心进驻事项负面清单53项，除负面清单事项外，政务服务事项100%实现集中办理。梳理公布肃南县政务服务事项告知承诺制清单57项，办理“跨省通办”业务350件。全面落实“高效办成一件事”，制定印发《肃南县关于优化政务服务提升行政效能推动“高效办成一件事”重点任务分工的通知》，召开联席会议4次，明确两批21个牵头部门，累计申请办理业务979件。</w:t>
      </w:r>
    </w:p>
    <w:p w14:paraId="4575F8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宋体" w:eastAsia="仿宋_GB2312" w:cs="Times New Roman"/>
          <w:sz w:val="32"/>
          <w:szCs w:val="32"/>
        </w:rPr>
      </w:pPr>
      <w:r>
        <w:rPr>
          <w:rFonts w:hint="eastAsia" w:ascii="仿宋_GB2312" w:hAnsi="宋体" w:eastAsia="仿宋_GB2312" w:cs="仿宋_GB2312"/>
          <w:b/>
          <w:bCs/>
          <w:sz w:val="32"/>
          <w:szCs w:val="32"/>
          <w:lang w:eastAsia="zh-CN"/>
        </w:rPr>
        <w:t>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按目标完成；2.办公区域基础设施维护维修工作按目标完成；3.全县信息化建设工作按目标完成；4.全县电子政务网管理工作按目标完成；5.政府视频会议系统运维管理工作按目标完成；6.便民服务大厅政务服务事项入驻按目标完成。</w:t>
      </w:r>
      <w:r>
        <w:rPr>
          <w:rFonts w:hint="eastAsia" w:ascii="仿宋_GB2312" w:hAnsi="仿宋_GB2312" w:eastAsia="仿宋_GB2312" w:cs="仿宋_GB2312"/>
          <w:sz w:val="32"/>
          <w:szCs w:val="32"/>
        </w:rPr>
        <w:t>全县</w:t>
      </w:r>
      <w:r>
        <w:rPr>
          <w:rFonts w:hint="eastAsia" w:ascii="仿宋_GB2312" w:eastAsia="仿宋_GB2312"/>
          <w:sz w:val="32"/>
          <w:szCs w:val="32"/>
        </w:rPr>
        <w:t>230余个部门、单位，30</w:t>
      </w:r>
      <w:r>
        <w:rPr>
          <w:rFonts w:ascii="仿宋_GB2312" w:eastAsia="仿宋_GB2312"/>
          <w:sz w:val="32"/>
          <w:szCs w:val="32"/>
        </w:rPr>
        <w:t>00</w:t>
      </w:r>
      <w:r>
        <w:rPr>
          <w:rFonts w:hint="eastAsia" w:ascii="仿宋_GB2312" w:eastAsia="仿宋_GB2312"/>
          <w:sz w:val="32"/>
          <w:szCs w:val="32"/>
        </w:rPr>
        <w:t>余台终端设备接入电子政务外网，</w:t>
      </w:r>
      <w:r>
        <w:rPr>
          <w:rFonts w:hint="eastAsia" w:ascii="仿宋_GB2312" w:hAnsi="仿宋_GB2312" w:eastAsia="仿宋_GB2312" w:cs="仿宋_GB2312"/>
          <w:sz w:val="32"/>
          <w:szCs w:val="32"/>
        </w:rPr>
        <w:t>行政村政务外网覆盖率达到98%</w:t>
      </w:r>
      <w:r>
        <w:rPr>
          <w:rFonts w:hint="eastAsia" w:ascii="仿宋_GB2312" w:hAnsi="仿宋_GB2312" w:eastAsia="仿宋_GB2312" w:cs="仿宋_GB2312"/>
          <w:sz w:val="32"/>
          <w:szCs w:val="32"/>
          <w:lang w:eastAsia="zh-CN"/>
        </w:rPr>
        <w:t>；</w:t>
      </w:r>
      <w:r>
        <w:rPr>
          <w:rFonts w:hint="eastAsia" w:ascii="仿宋_GB2312" w:hAnsi="宋体" w:eastAsia="仿宋_GB2312" w:cs="仿宋_GB2312"/>
          <w:sz w:val="32"/>
          <w:szCs w:val="32"/>
        </w:rPr>
        <w:t>信息化覆盖率达到</w:t>
      </w:r>
      <w:r>
        <w:rPr>
          <w:rFonts w:ascii="仿宋_GB2312" w:hAnsi="宋体" w:eastAsia="仿宋_GB2312" w:cs="仿宋_GB2312"/>
          <w:sz w:val="32"/>
          <w:szCs w:val="32"/>
        </w:rPr>
        <w:t>100%</w:t>
      </w:r>
      <w:r>
        <w:rPr>
          <w:rFonts w:hint="eastAsia" w:ascii="仿宋_GB2312" w:hAnsi="宋体" w:eastAsia="仿宋_GB2312" w:cs="仿宋_GB2312"/>
          <w:sz w:val="32"/>
          <w:szCs w:val="32"/>
        </w:rPr>
        <w:t>，人员培训完备率达到</w:t>
      </w:r>
      <w:r>
        <w:rPr>
          <w:rFonts w:ascii="仿宋_GB2312" w:hAnsi="宋体" w:eastAsia="仿宋_GB2312" w:cs="仿宋_GB2312"/>
          <w:sz w:val="32"/>
          <w:szCs w:val="32"/>
        </w:rPr>
        <w:t>80%</w:t>
      </w:r>
      <w:r>
        <w:rPr>
          <w:rFonts w:hint="eastAsia" w:ascii="仿宋_GB2312" w:hAnsi="宋体" w:eastAsia="仿宋_GB2312" w:cs="仿宋_GB2312"/>
          <w:sz w:val="32"/>
          <w:szCs w:val="32"/>
        </w:rPr>
        <w:t>；档案管理专人员负责收集、整理和管理</w:t>
      </w:r>
      <w:r>
        <w:rPr>
          <w:rFonts w:hint="eastAsia" w:ascii="仿宋_GB2312" w:hAnsi="宋体" w:eastAsia="仿宋_GB2312" w:cs="仿宋_GB2312"/>
          <w:sz w:val="32"/>
          <w:szCs w:val="32"/>
          <w:lang w:eastAsia="zh-CN"/>
        </w:rPr>
        <w:t>；</w:t>
      </w:r>
      <w:r>
        <w:rPr>
          <w:rFonts w:hint="eastAsia" w:ascii="仿宋_GB2312" w:hAnsi="Times New Roman" w:eastAsia="仿宋_GB2312" w:cs="Times New Roman"/>
          <w:sz w:val="32"/>
          <w:szCs w:val="32"/>
          <w:lang w:eastAsia="zh-CN"/>
        </w:rPr>
        <w:t>深入贯彻执行中央“八项规定”及其实施细则精神，严格执行公务接待标准和“三公”经费开支。</w:t>
      </w:r>
    </w:p>
    <w:p w14:paraId="381A2C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b/>
          <w:bCs/>
          <w:sz w:val="32"/>
          <w:szCs w:val="32"/>
          <w:lang w:eastAsia="zh-CN"/>
        </w:rPr>
        <w:t>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val="en-US" w:eastAsia="zh-CN"/>
        </w:rPr>
        <w:t>1.县政府日常工作任务完成及时；2.办公区域基础设施维护维修工作完成及时；3.全县信息化建设工作完成及时；4.全县电子政务网管理工作完成及时；5.政府视频会议系统运维管理工作完成及时；6.便民服务大厅政务服务事项入驻完成及时。</w:t>
      </w:r>
      <w:r>
        <w:rPr>
          <w:rFonts w:hint="eastAsia" w:ascii="仿宋_GB2312" w:hAnsi="宋体" w:eastAsia="仿宋_GB2312" w:cs="仿宋_GB2312"/>
          <w:sz w:val="32"/>
          <w:szCs w:val="32"/>
        </w:rPr>
        <w:t>建立健全严格的文会办理工作程序和责任体系，坚持以零差错、高效率的标准和要求推进办文、办会等日常工作，畅通上情下达、下情上达渠道；</w:t>
      </w:r>
      <w:r>
        <w:rPr>
          <w:rFonts w:hint="eastAsia" w:ascii="仿宋_GB2312" w:hAnsi="Times New Roman" w:eastAsia="仿宋_GB2312" w:cs="Times New Roman"/>
          <w:b w:val="0"/>
          <w:bCs w:val="0"/>
          <w:sz w:val="32"/>
          <w:szCs w:val="32"/>
          <w:lang w:eastAsia="zh-CN"/>
        </w:rPr>
        <w:t>坚持和发扬求真务实的优良作风，</w:t>
      </w:r>
      <w:r>
        <w:rPr>
          <w:rFonts w:hint="eastAsia" w:ascii="仿宋_GB2312" w:hAnsi="Times New Roman" w:eastAsia="仿宋_GB2312" w:cs="Times New Roman"/>
          <w:sz w:val="32"/>
          <w:szCs w:val="32"/>
          <w:lang w:eastAsia="zh-CN"/>
        </w:rPr>
        <w:t>严格执行办公室各项</w:t>
      </w:r>
      <w:r>
        <w:rPr>
          <w:rFonts w:hint="eastAsia" w:ascii="仿宋_GB2312" w:eastAsia="仿宋_GB2312" w:cs="Times New Roman"/>
          <w:sz w:val="32"/>
          <w:szCs w:val="32"/>
          <w:lang w:eastAsia="zh-CN"/>
        </w:rPr>
        <w:t>工作</w:t>
      </w:r>
      <w:r>
        <w:rPr>
          <w:rFonts w:hint="eastAsia" w:ascii="仿宋_GB2312" w:hAnsi="Times New Roman" w:eastAsia="仿宋_GB2312" w:cs="Times New Roman"/>
          <w:sz w:val="32"/>
          <w:szCs w:val="32"/>
          <w:lang w:eastAsia="zh-CN"/>
        </w:rPr>
        <w:t>纪律，推动机关干部在思想上、行动上积极主动转变，认真履职</w:t>
      </w:r>
      <w:r>
        <w:rPr>
          <w:rFonts w:hint="eastAsia" w:ascii="仿宋_GB2312" w:eastAsia="仿宋_GB2312" w:cs="Times New Roman"/>
          <w:sz w:val="32"/>
          <w:szCs w:val="32"/>
          <w:lang w:eastAsia="zh-CN"/>
        </w:rPr>
        <w:t>尽</w:t>
      </w:r>
      <w:r>
        <w:rPr>
          <w:rFonts w:hint="eastAsia" w:ascii="仿宋_GB2312" w:hAnsi="Times New Roman" w:eastAsia="仿宋_GB2312" w:cs="Times New Roman"/>
          <w:sz w:val="32"/>
          <w:szCs w:val="32"/>
          <w:lang w:eastAsia="zh-CN"/>
        </w:rPr>
        <w:t>责，进一步营造想干事、能干事、干成事的浓厚氛围，增强办公室队伍的凝聚力、战斗力、执行力。</w:t>
      </w:r>
    </w:p>
    <w:p w14:paraId="4336B9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b/>
          <w:bCs/>
          <w:sz w:val="32"/>
          <w:szCs w:val="32"/>
          <w:lang w:eastAsia="zh-CN"/>
        </w:rPr>
        <w:t>成本指标：</w:t>
      </w:r>
      <w:r>
        <w:rPr>
          <w:rFonts w:hint="eastAsia" w:ascii="仿宋_GB2312" w:hAnsi="宋体" w:eastAsia="仿宋_GB2312" w:cs="仿宋_GB2312"/>
          <w:sz w:val="32"/>
          <w:szCs w:val="32"/>
          <w:lang w:eastAsia="zh-CN"/>
        </w:rPr>
        <w:t>成本控制情况，所有指标均在定额标准内完成。</w:t>
      </w:r>
    </w:p>
    <w:p w14:paraId="6C5B07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b/>
          <w:bCs/>
          <w:sz w:val="32"/>
          <w:szCs w:val="32"/>
          <w:lang w:eastAsia="zh-CN"/>
        </w:rPr>
        <w:t>社会效益指标：</w:t>
      </w:r>
      <w:r>
        <w:rPr>
          <w:rFonts w:hint="eastAsia" w:ascii="仿宋_GB2312" w:hAnsi="宋体" w:eastAsia="仿宋_GB2312" w:cs="仿宋_GB2312"/>
          <w:sz w:val="32"/>
          <w:szCs w:val="32"/>
          <w:lang w:val="en-US" w:eastAsia="zh-CN"/>
        </w:rPr>
        <w:t>1.保障政府各部门日常工作正常运转，营造良好的办公环境，做好后勤服务工作。2.推进全县无纸化办工作更加高效便捷，为全县各部门单位通过网上办公向企业、群众提供便捷高效的网上政务服务。3.提升政务服务水平，进一步提高办事效率，营造良好政务服务和营商环境，更好的服务于人民群众。4.保障行政行为与行政服务公开规范和合理化，有效保障了广大群众知情权,加快全县行政审批和“放管服”改革工作。</w:t>
      </w:r>
    </w:p>
    <w:p w14:paraId="124BBA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Times New Roman"/>
          <w:color w:val="auto"/>
          <w:sz w:val="32"/>
          <w:szCs w:val="32"/>
          <w:lang w:eastAsia="zh-CN"/>
        </w:rPr>
      </w:pPr>
      <w:r>
        <w:rPr>
          <w:rFonts w:hint="eastAsia" w:ascii="仿宋_GB2312" w:hAnsi="宋体" w:eastAsia="仿宋_GB2312" w:cs="仿宋_GB2312"/>
          <w:b/>
          <w:bCs/>
          <w:sz w:val="32"/>
          <w:szCs w:val="32"/>
        </w:rPr>
        <w:t>服务对象满意度指标</w:t>
      </w:r>
      <w:r>
        <w:rPr>
          <w:rFonts w:hint="eastAsia" w:ascii="仿宋_GB2312" w:hAnsi="宋体" w:eastAsia="仿宋_GB2312" w:cs="仿宋_GB2312"/>
          <w:b/>
          <w:bCs/>
          <w:sz w:val="32"/>
          <w:szCs w:val="32"/>
          <w:lang w:eastAsia="zh-CN"/>
        </w:rPr>
        <w:t>：</w:t>
      </w:r>
      <w:r>
        <w:rPr>
          <w:rFonts w:hint="eastAsia" w:ascii="仿宋_GB2312" w:hAnsi="宋体" w:eastAsia="仿宋_GB2312" w:cs="仿宋_GB2312"/>
          <w:sz w:val="32"/>
          <w:szCs w:val="32"/>
          <w:lang w:eastAsia="zh-CN"/>
        </w:rPr>
        <w:t>受益者满意度</w:t>
      </w:r>
      <w:r>
        <w:rPr>
          <w:rFonts w:hint="eastAsia" w:ascii="仿宋_GB2312" w:hAnsi="宋体" w:eastAsia="仿宋_GB2312" w:cs="仿宋_GB2312"/>
          <w:sz w:val="32"/>
          <w:szCs w:val="32"/>
          <w:lang w:val="en-US" w:eastAsia="zh-CN"/>
        </w:rPr>
        <w:t>90%以上。</w:t>
      </w:r>
      <w:r>
        <w:rPr>
          <w:rFonts w:hint="eastAsia" w:ascii="仿宋_GB2312" w:hAnsi="宋体" w:eastAsia="仿宋_GB2312" w:cs="仿宋_GB2312"/>
          <w:sz w:val="32"/>
          <w:szCs w:val="32"/>
        </w:rPr>
        <w:t>立足“三服务”到位，不断适应全县发展的新形势、新要求、新任务，突出重点、改进方法，全面提高服务质量和工作水平。</w:t>
      </w:r>
      <w:r>
        <w:rPr>
          <w:rFonts w:hint="eastAsia" w:ascii="仿宋_GB2312" w:hAnsi="仿宋_GB2312" w:eastAsia="仿宋_GB2312"/>
          <w:color w:val="auto"/>
          <w:sz w:val="32"/>
          <w:szCs w:val="32"/>
        </w:rPr>
        <w:t>推进政务服务“好差评”评价，</w:t>
      </w:r>
      <w:r>
        <w:rPr>
          <w:rFonts w:hint="eastAsia" w:ascii="仿宋_GB2312" w:hAnsi="仿宋_GB2312" w:eastAsia="仿宋_GB2312" w:cs="仿宋_GB2312"/>
          <w:color w:val="auto"/>
          <w:sz w:val="32"/>
          <w:szCs w:val="32"/>
          <w:lang w:val="en-US" w:eastAsia="zh-CN"/>
        </w:rPr>
        <w:t>累计开展</w:t>
      </w:r>
      <w:r>
        <w:rPr>
          <w:rFonts w:hint="eastAsia" w:ascii="仿宋_GB2312" w:hAnsi="仿宋_GB2312" w:eastAsia="仿宋_GB2312" w:cs="仿宋_GB2312"/>
          <w:color w:val="auto"/>
          <w:sz w:val="32"/>
          <w:szCs w:val="32"/>
          <w:lang w:val="en" w:eastAsia="zh-CN"/>
        </w:rPr>
        <w:t>“好差评”评价</w:t>
      </w:r>
      <w:r>
        <w:rPr>
          <w:rFonts w:hint="eastAsia" w:ascii="仿宋_GB2312" w:hAnsi="仿宋_GB2312" w:eastAsia="仿宋_GB2312" w:cs="仿宋_GB2312"/>
          <w:color w:val="auto"/>
          <w:sz w:val="32"/>
          <w:szCs w:val="32"/>
          <w:lang w:val="en-US" w:eastAsia="zh-CN"/>
        </w:rPr>
        <w:t>9.27万余</w:t>
      </w:r>
      <w:r>
        <w:rPr>
          <w:rFonts w:hint="eastAsia" w:ascii="仿宋_GB2312" w:hAnsi="仿宋_GB2312" w:eastAsia="仿宋_GB2312" w:cs="仿宋_GB2312"/>
          <w:color w:val="auto"/>
          <w:sz w:val="32"/>
          <w:szCs w:val="32"/>
          <w:lang w:val="en" w:eastAsia="zh-CN"/>
        </w:rPr>
        <w:t>件，</w:t>
      </w:r>
      <w:r>
        <w:rPr>
          <w:rFonts w:hint="eastAsia" w:ascii="仿宋_GB2312" w:hAnsi="仿宋_GB2312" w:eastAsia="仿宋_GB2312" w:cs="仿宋_GB2312"/>
          <w:color w:val="auto"/>
          <w:sz w:val="32"/>
          <w:szCs w:val="32"/>
          <w:lang w:val="en-US" w:eastAsia="zh-CN"/>
        </w:rPr>
        <w:t>满意率100%。</w:t>
      </w:r>
      <w:r>
        <w:rPr>
          <w:rFonts w:hint="eastAsia" w:ascii="仿宋_GB2312" w:hAnsi="仿宋_GB2312" w:eastAsia="仿宋_GB2312"/>
          <w:color w:val="auto"/>
          <w:sz w:val="32"/>
          <w:szCs w:val="32"/>
        </w:rPr>
        <w:t>全面推行“接诉即办”改革</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全县12345热线受理企业及群众诉求</w:t>
      </w:r>
      <w:r>
        <w:rPr>
          <w:rFonts w:hint="eastAsia" w:ascii="仿宋_GB2312" w:hAnsi="仿宋_GB2312" w:eastAsia="仿宋_GB2312"/>
          <w:color w:val="auto"/>
          <w:sz w:val="32"/>
          <w:szCs w:val="32"/>
          <w:lang w:val="en-US" w:eastAsia="zh-CN"/>
        </w:rPr>
        <w:t>427</w:t>
      </w:r>
      <w:r>
        <w:rPr>
          <w:rFonts w:hint="eastAsia" w:ascii="仿宋_GB2312" w:hAnsi="仿宋_GB2312" w:eastAsia="仿宋_GB2312"/>
          <w:color w:val="auto"/>
          <w:sz w:val="32"/>
          <w:szCs w:val="32"/>
        </w:rPr>
        <w:t>件，按期办结率100%</w:t>
      </w:r>
      <w:r>
        <w:rPr>
          <w:rFonts w:hint="eastAsia" w:ascii="仿宋_GB2312" w:hAnsi="仿宋_GB2312" w:eastAsia="仿宋_GB2312"/>
          <w:color w:val="auto"/>
          <w:sz w:val="32"/>
          <w:szCs w:val="32"/>
          <w:lang w:eastAsia="zh-CN"/>
        </w:rPr>
        <w:t>，</w:t>
      </w:r>
      <w:r>
        <w:rPr>
          <w:rFonts w:hint="eastAsia" w:ascii="仿宋_GB2312" w:hAnsi="仿宋_GB2312" w:eastAsia="仿宋_GB2312" w:cs="Times New Roman"/>
          <w:color w:val="auto"/>
          <w:sz w:val="32"/>
          <w:szCs w:val="32"/>
          <w:lang w:val="en-US" w:eastAsia="zh-CN"/>
        </w:rPr>
        <w:t>满意率99.8%</w:t>
      </w:r>
      <w:r>
        <w:rPr>
          <w:rFonts w:hint="default" w:ascii="仿宋_GB2312" w:hAnsi="仿宋_GB2312" w:eastAsia="仿宋_GB2312" w:cs="Times New Roman"/>
          <w:color w:val="auto"/>
          <w:sz w:val="32"/>
          <w:szCs w:val="32"/>
          <w:lang w:eastAsia="zh-CN"/>
        </w:rPr>
        <w:t>。</w:t>
      </w:r>
    </w:p>
    <w:p w14:paraId="217F1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Times New Roman"/>
          <w:b w:val="0"/>
          <w:bCs w:val="0"/>
          <w:sz w:val="32"/>
          <w:szCs w:val="32"/>
        </w:rPr>
      </w:pPr>
      <w:r>
        <w:rPr>
          <w:rFonts w:hint="eastAsia" w:ascii="楷体_GB2312" w:hAnsi="楷体_GB2312" w:eastAsia="楷体_GB2312" w:cs="楷体_GB2312"/>
          <w:b w:val="0"/>
          <w:bCs w:val="0"/>
          <w:sz w:val="32"/>
          <w:szCs w:val="32"/>
        </w:rPr>
        <w:t>（四）偏离绩效目标的原因及下一步改进措施</w:t>
      </w:r>
    </w:p>
    <w:p w14:paraId="1807BB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虽然我单位在整体支出绩效工作中取得了一定成效，但</w:t>
      </w:r>
      <w:r>
        <w:rPr>
          <w:rFonts w:hint="eastAsia" w:ascii="仿宋_GB2312" w:hAnsi="宋体" w:eastAsia="仿宋_GB2312" w:cs="仿宋_GB2312"/>
          <w:sz w:val="32"/>
          <w:szCs w:val="32"/>
          <w:lang w:eastAsia="zh-CN"/>
        </w:rPr>
        <w:t>是预算绩效管理水平有待提升</w:t>
      </w:r>
      <w:r>
        <w:rPr>
          <w:rFonts w:hint="eastAsia" w:ascii="仿宋_GB2312" w:hAnsi="宋体" w:eastAsia="仿宋_GB2312" w:cs="仿宋_GB2312"/>
          <w:sz w:val="32"/>
          <w:szCs w:val="32"/>
          <w:lang w:val="en-US" w:eastAsia="zh-CN"/>
        </w:rPr>
        <w:t>,未设置专门的部门整体长期绩效总目标。</w:t>
      </w:r>
    </w:p>
    <w:p w14:paraId="0E0A9E01">
      <w:pPr>
        <w:numPr>
          <w:ilvl w:val="0"/>
          <w:numId w:val="0"/>
        </w:num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下一步，我们将</w:t>
      </w:r>
      <w:r>
        <w:rPr>
          <w:rFonts w:hint="eastAsia" w:ascii="仿宋_GB2312" w:hAnsi="宋体" w:eastAsia="仿宋_GB2312" w:cs="仿宋_GB2312"/>
          <w:sz w:val="32"/>
          <w:szCs w:val="32"/>
          <w:lang w:eastAsia="zh-CN"/>
        </w:rPr>
        <w:t>从以下几个方面改进；</w:t>
      </w:r>
      <w:r>
        <w:rPr>
          <w:rFonts w:hint="eastAsia" w:ascii="仿宋_GB2312" w:hAnsi="仿宋" w:eastAsia="仿宋_GB2312" w:cs="仿宋_GB2312"/>
          <w:b/>
          <w:bCs w:val="0"/>
          <w:color w:val="auto"/>
          <w:kern w:val="32"/>
          <w:sz w:val="32"/>
          <w:szCs w:val="32"/>
          <w:lang w:eastAsia="zh-CN"/>
        </w:rPr>
        <w:t>一是</w:t>
      </w:r>
      <w:r>
        <w:rPr>
          <w:rFonts w:hint="eastAsia" w:ascii="仿宋_GB2312" w:hAnsi="黑体" w:eastAsia="仿宋_GB2312" w:cs="宋体"/>
          <w:b/>
          <w:bCs w:val="0"/>
          <w:color w:val="auto"/>
          <w:kern w:val="0"/>
          <w:sz w:val="32"/>
          <w:szCs w:val="32"/>
        </w:rPr>
        <w:t>加大培训</w:t>
      </w:r>
      <w:r>
        <w:rPr>
          <w:rFonts w:hint="eastAsia" w:ascii="仿宋_GB2312" w:hAnsi="黑体" w:eastAsia="仿宋_GB2312" w:cs="宋体"/>
          <w:b/>
          <w:bCs w:val="0"/>
          <w:color w:val="auto"/>
          <w:kern w:val="0"/>
          <w:sz w:val="32"/>
          <w:szCs w:val="32"/>
          <w:lang w:eastAsia="zh-CN"/>
        </w:rPr>
        <w:t>力度</w:t>
      </w:r>
      <w:r>
        <w:rPr>
          <w:rFonts w:hint="eastAsia" w:ascii="仿宋_GB2312" w:hAnsi="黑体" w:eastAsia="仿宋_GB2312" w:cs="宋体"/>
          <w:b/>
          <w:bCs w:val="0"/>
          <w:color w:val="auto"/>
          <w:kern w:val="0"/>
          <w:sz w:val="32"/>
          <w:szCs w:val="32"/>
        </w:rPr>
        <w:t>,全面提升绩效管理理念。</w:t>
      </w:r>
      <w:r>
        <w:rPr>
          <w:rFonts w:hint="eastAsia" w:ascii="仿宋_GB2312" w:hAnsi="黑体" w:eastAsia="仿宋_GB2312" w:cs="宋体"/>
          <w:b w:val="0"/>
          <w:bCs/>
          <w:color w:val="auto"/>
          <w:kern w:val="0"/>
          <w:sz w:val="32"/>
          <w:szCs w:val="32"/>
        </w:rPr>
        <w:t>组织</w:t>
      </w:r>
      <w:r>
        <w:rPr>
          <w:rFonts w:hint="eastAsia" w:ascii="仿宋_GB2312" w:hAnsi="黑体" w:eastAsia="仿宋_GB2312" w:cs="宋体"/>
          <w:b w:val="0"/>
          <w:bCs/>
          <w:color w:val="auto"/>
          <w:kern w:val="0"/>
          <w:sz w:val="32"/>
          <w:szCs w:val="32"/>
          <w:lang w:eastAsia="zh-CN"/>
        </w:rPr>
        <w:t>全体干部职工</w:t>
      </w:r>
      <w:r>
        <w:rPr>
          <w:rFonts w:hint="eastAsia" w:ascii="仿宋_GB2312" w:hAnsi="黑体" w:eastAsia="仿宋_GB2312" w:cs="宋体"/>
          <w:b w:val="0"/>
          <w:bCs/>
          <w:color w:val="auto"/>
          <w:kern w:val="0"/>
          <w:sz w:val="32"/>
          <w:szCs w:val="32"/>
        </w:rPr>
        <w:t>认真学习《肃南县县级预算绩效管理工作程》</w:t>
      </w:r>
      <w:r>
        <w:rPr>
          <w:rFonts w:hint="eastAsia" w:ascii="仿宋_GB2312" w:hAnsi="黑体" w:eastAsia="仿宋_GB2312" w:cs="宋体"/>
          <w:b w:val="0"/>
          <w:bCs/>
          <w:color w:val="auto"/>
          <w:kern w:val="0"/>
          <w:sz w:val="32"/>
          <w:szCs w:val="32"/>
          <w:lang w:eastAsia="zh-CN"/>
        </w:rPr>
        <w:t>、</w:t>
      </w:r>
      <w:r>
        <w:rPr>
          <w:rFonts w:hint="eastAsia" w:ascii="仿宋_GB2312" w:hAnsi="黑体" w:eastAsia="仿宋_GB2312" w:cs="宋体"/>
          <w:color w:val="auto"/>
          <w:kern w:val="0"/>
          <w:sz w:val="32"/>
          <w:szCs w:val="32"/>
        </w:rPr>
        <w:t>《肃南县县级部门预算项目事前绩效评估管理办法》</w:t>
      </w:r>
      <w:r>
        <w:rPr>
          <w:rFonts w:hint="eastAsia" w:ascii="仿宋_GB2312" w:hAnsi="黑体" w:eastAsia="仿宋_GB2312" w:cs="宋体"/>
          <w:color w:val="auto"/>
          <w:kern w:val="0"/>
          <w:sz w:val="32"/>
          <w:szCs w:val="32"/>
          <w:lang w:eastAsia="zh-CN"/>
        </w:rPr>
        <w:t>、</w:t>
      </w:r>
      <w:r>
        <w:rPr>
          <w:rFonts w:hint="eastAsia" w:ascii="仿宋_GB2312" w:hAnsi="黑体" w:eastAsia="仿宋_GB2312" w:cs="宋体"/>
          <w:color w:val="auto"/>
          <w:kern w:val="0"/>
          <w:sz w:val="32"/>
          <w:szCs w:val="32"/>
        </w:rPr>
        <w:t>《肃南县县级部门预算绩效目标管理办法》等</w:t>
      </w:r>
      <w:r>
        <w:rPr>
          <w:rFonts w:hint="eastAsia" w:ascii="仿宋_GB2312" w:hAnsi="黑体" w:eastAsia="仿宋_GB2312" w:cs="宋体"/>
          <w:kern w:val="0"/>
          <w:sz w:val="32"/>
          <w:szCs w:val="32"/>
          <w:lang w:eastAsia="zh-CN"/>
        </w:rPr>
        <w:t>管理办法和工作</w:t>
      </w:r>
      <w:r>
        <w:rPr>
          <w:rFonts w:hint="eastAsia" w:ascii="仿宋_GB2312" w:hAnsi="黑体" w:eastAsia="仿宋_GB2312" w:cs="宋体"/>
          <w:kern w:val="0"/>
          <w:sz w:val="32"/>
          <w:szCs w:val="32"/>
        </w:rPr>
        <w:t>规</w:t>
      </w:r>
      <w:r>
        <w:rPr>
          <w:rFonts w:hint="eastAsia" w:ascii="仿宋_GB2312" w:hAnsi="黑体" w:eastAsia="仿宋_GB2312" w:cs="宋体"/>
          <w:kern w:val="0"/>
          <w:sz w:val="32"/>
          <w:szCs w:val="32"/>
          <w:lang w:eastAsia="zh-CN"/>
        </w:rPr>
        <w:t>程</w:t>
      </w:r>
      <w:r>
        <w:rPr>
          <w:rFonts w:hint="eastAsia" w:ascii="仿宋_GB2312" w:hAnsi="黑体" w:eastAsia="仿宋_GB2312" w:cs="宋体"/>
          <w:kern w:val="0"/>
          <w:sz w:val="32"/>
          <w:szCs w:val="32"/>
        </w:rPr>
        <w:t>，</w:t>
      </w:r>
      <w:r>
        <w:rPr>
          <w:rFonts w:hint="eastAsia" w:ascii="仿宋_GB2312" w:hAnsi="黑体" w:eastAsia="仿宋_GB2312" w:cs="宋体"/>
          <w:kern w:val="0"/>
          <w:sz w:val="32"/>
          <w:szCs w:val="32"/>
          <w:lang w:eastAsia="zh-CN"/>
        </w:rPr>
        <w:t>全力提升单位干部职工对部门预算绩效管理工作的知晓率和重视度</w:t>
      </w:r>
      <w:r>
        <w:rPr>
          <w:rFonts w:hint="eastAsia" w:ascii="仿宋_GB2312" w:hAnsi="黑体" w:eastAsia="仿宋_GB2312" w:cs="宋体"/>
          <w:kern w:val="0"/>
          <w:sz w:val="32"/>
          <w:szCs w:val="32"/>
        </w:rPr>
        <w:t>。</w:t>
      </w:r>
      <w:r>
        <w:rPr>
          <w:rFonts w:hint="eastAsia" w:ascii="仿宋_GB2312" w:hAnsi="黑体" w:eastAsia="仿宋_GB2312" w:cs="宋体"/>
          <w:b/>
          <w:bCs/>
          <w:kern w:val="0"/>
          <w:sz w:val="32"/>
          <w:szCs w:val="32"/>
          <w:lang w:eastAsia="zh-CN"/>
        </w:rPr>
        <w:t>二是</w:t>
      </w:r>
      <w:r>
        <w:rPr>
          <w:rFonts w:hint="eastAsia" w:ascii="仿宋_GB2312" w:hAnsi="黑体" w:eastAsia="仿宋_GB2312" w:cs="宋体"/>
          <w:b/>
          <w:bCs/>
          <w:kern w:val="0"/>
          <w:sz w:val="32"/>
          <w:szCs w:val="32"/>
        </w:rPr>
        <w:t>不断规范绩效</w:t>
      </w:r>
      <w:r>
        <w:rPr>
          <w:rFonts w:hint="eastAsia" w:ascii="仿宋_GB2312" w:hAnsi="黑体" w:eastAsia="仿宋_GB2312" w:cs="宋体"/>
          <w:b/>
          <w:bCs/>
          <w:kern w:val="0"/>
          <w:sz w:val="32"/>
          <w:szCs w:val="32"/>
          <w:lang w:eastAsia="zh-CN"/>
        </w:rPr>
        <w:t>管理</w:t>
      </w:r>
      <w:r>
        <w:rPr>
          <w:rFonts w:hint="eastAsia" w:ascii="仿宋_GB2312" w:hAnsi="黑体" w:eastAsia="仿宋_GB2312" w:cs="宋体"/>
          <w:b/>
          <w:bCs/>
          <w:kern w:val="0"/>
          <w:sz w:val="32"/>
          <w:szCs w:val="32"/>
        </w:rPr>
        <w:t>操作流程</w:t>
      </w:r>
      <w:r>
        <w:rPr>
          <w:rFonts w:hint="eastAsia" w:ascii="仿宋_GB2312" w:hAnsi="黑体" w:eastAsia="仿宋_GB2312" w:cs="宋体"/>
          <w:b/>
          <w:bCs/>
          <w:kern w:val="0"/>
          <w:sz w:val="32"/>
          <w:szCs w:val="32"/>
          <w:lang w:eastAsia="zh-CN"/>
        </w:rPr>
        <w:t>。</w:t>
      </w:r>
      <w:r>
        <w:rPr>
          <w:rFonts w:hint="eastAsia" w:ascii="仿宋_GB2312" w:hAnsi="黑体" w:eastAsia="仿宋_GB2312" w:cs="宋体"/>
          <w:kern w:val="0"/>
          <w:sz w:val="32"/>
          <w:szCs w:val="32"/>
          <w:lang w:eastAsia="zh-CN"/>
        </w:rPr>
        <w:t>办公室下属各项目实施单位</w:t>
      </w:r>
      <w:r>
        <w:rPr>
          <w:rFonts w:hint="eastAsia" w:ascii="仿宋_GB2312" w:hAnsi="黑体" w:eastAsia="仿宋_GB2312" w:cs="宋体"/>
          <w:kern w:val="0"/>
          <w:sz w:val="32"/>
          <w:szCs w:val="32"/>
        </w:rPr>
        <w:t>重新梳理部门年度绩效目标，确保目标清晰、准确，能够全面反映单位职责和履职效能。</w:t>
      </w:r>
      <w:r>
        <w:rPr>
          <w:rFonts w:hint="eastAsia" w:ascii="仿宋_GB2312" w:hAnsi="黑体" w:eastAsia="仿宋_GB2312" w:cs="宋体"/>
          <w:kern w:val="0"/>
          <w:sz w:val="32"/>
          <w:szCs w:val="32"/>
          <w:lang w:eastAsia="zh-CN"/>
        </w:rPr>
        <w:t>财务室及时</w:t>
      </w:r>
      <w:r>
        <w:rPr>
          <w:rFonts w:hint="eastAsia" w:ascii="仿宋_GB2312" w:hAnsi="黑体" w:eastAsia="仿宋_GB2312" w:cs="宋体"/>
          <w:kern w:val="0"/>
          <w:sz w:val="32"/>
          <w:szCs w:val="32"/>
        </w:rPr>
        <w:t>与各项目单位沟通</w:t>
      </w:r>
      <w:r>
        <w:rPr>
          <w:rFonts w:hint="eastAsia" w:ascii="仿宋_GB2312" w:hAnsi="黑体" w:eastAsia="仿宋_GB2312" w:cs="宋体"/>
          <w:kern w:val="0"/>
          <w:sz w:val="32"/>
          <w:szCs w:val="32"/>
          <w:lang w:eastAsia="zh-CN"/>
        </w:rPr>
        <w:t>对接</w:t>
      </w:r>
      <w:r>
        <w:rPr>
          <w:rFonts w:hint="eastAsia" w:ascii="仿宋_GB2312" w:hAnsi="黑体" w:eastAsia="仿宋_GB2312" w:cs="宋体"/>
          <w:kern w:val="0"/>
          <w:sz w:val="32"/>
          <w:szCs w:val="32"/>
        </w:rPr>
        <w:t>，完善绩效管理体系</w:t>
      </w:r>
      <w:r>
        <w:rPr>
          <w:rFonts w:hint="eastAsia" w:ascii="仿宋_GB2312" w:hAnsi="黑体" w:eastAsia="仿宋_GB2312" w:cs="宋体"/>
          <w:kern w:val="0"/>
          <w:sz w:val="32"/>
          <w:szCs w:val="32"/>
          <w:lang w:eastAsia="zh-CN"/>
        </w:rPr>
        <w:t>，按</w:t>
      </w:r>
      <w:r>
        <w:rPr>
          <w:rFonts w:hint="eastAsia" w:ascii="仿宋_GB2312" w:hAnsi="黑体" w:eastAsia="仿宋_GB2312" w:cs="宋体"/>
          <w:kern w:val="0"/>
          <w:sz w:val="32"/>
          <w:szCs w:val="32"/>
        </w:rPr>
        <w:t>要求定期提交绩效监控表和监控报告</w:t>
      </w:r>
      <w:r>
        <w:rPr>
          <w:rFonts w:hint="eastAsia" w:ascii="仿宋_GB2312" w:hAnsi="黑体" w:eastAsia="仿宋_GB2312" w:cs="宋体"/>
          <w:kern w:val="0"/>
          <w:sz w:val="32"/>
          <w:szCs w:val="32"/>
          <w:lang w:eastAsia="zh-CN"/>
        </w:rPr>
        <w:t>，</w:t>
      </w:r>
      <w:r>
        <w:rPr>
          <w:rFonts w:hint="eastAsia" w:ascii="仿宋_GB2312" w:hAnsi="黑体" w:eastAsia="仿宋_GB2312" w:cs="宋体"/>
          <w:color w:val="auto"/>
          <w:kern w:val="0"/>
          <w:sz w:val="32"/>
          <w:szCs w:val="32"/>
        </w:rPr>
        <w:t>实现预算绩效管理各环节有章可循。</w:t>
      </w:r>
      <w:r>
        <w:rPr>
          <w:rFonts w:hint="eastAsia" w:ascii="仿宋_GB2312" w:hAnsi="黑体" w:eastAsia="仿宋_GB2312" w:cs="宋体"/>
          <w:b/>
          <w:bCs/>
          <w:kern w:val="0"/>
          <w:sz w:val="32"/>
          <w:szCs w:val="32"/>
          <w:lang w:eastAsia="zh-CN"/>
        </w:rPr>
        <w:t>三是压实绩效管理责任。</w:t>
      </w:r>
      <w:r>
        <w:rPr>
          <w:rFonts w:hint="eastAsia" w:ascii="仿宋_GB2312" w:hAnsi="黑体" w:eastAsia="仿宋_GB2312" w:cs="宋体"/>
          <w:b w:val="0"/>
          <w:bCs w:val="0"/>
          <w:kern w:val="0"/>
          <w:sz w:val="32"/>
          <w:szCs w:val="32"/>
          <w:lang w:eastAsia="zh-CN"/>
        </w:rPr>
        <w:t>明确部门及项目单位的职责分工，严格履行主体职责，加强部门协作，建立规范有效的绩效运行监控机制，多措并举强化对项目的监测，确保资金使用无偏离，绩效目标不走样，项目建设有质量。</w:t>
      </w:r>
      <w:r>
        <w:rPr>
          <w:rFonts w:ascii="仿宋_GB2312" w:hAnsi="宋体" w:eastAsia="仿宋_GB2312" w:cs="仿宋_GB2312"/>
          <w:sz w:val="32"/>
          <w:szCs w:val="32"/>
        </w:rPr>
        <w:t xml:space="preserve">             </w:t>
      </w:r>
    </w:p>
    <w:p w14:paraId="76CAE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四、部门预算项目支出绩效自评情况分析</w:t>
      </w:r>
    </w:p>
    <w:p w14:paraId="70B33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年本部门预算支出项目</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个，当年财政拨款</w:t>
      </w:r>
      <w:r>
        <w:rPr>
          <w:rFonts w:hint="eastAsia" w:ascii="仿宋_GB2312" w:hAnsi="宋体" w:eastAsia="仿宋_GB2312" w:cs="仿宋_GB2312"/>
          <w:color w:val="000000" w:themeColor="text1"/>
          <w:sz w:val="32"/>
          <w:szCs w:val="32"/>
          <w:lang w:val="en-US" w:eastAsia="zh-CN"/>
        </w:rPr>
        <w:t>261.73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上年结转资金</w:t>
      </w:r>
      <w:r>
        <w:rPr>
          <w:rFonts w:hint="eastAsia" w:ascii="仿宋_GB2312" w:hAnsi="宋体" w:eastAsia="仿宋_GB2312" w:cs="仿宋_GB2312"/>
          <w:sz w:val="32"/>
          <w:szCs w:val="32"/>
          <w:lang w:val="en-US" w:eastAsia="zh-CN"/>
        </w:rPr>
        <w:t>6.47万元，</w:t>
      </w:r>
      <w:r>
        <w:rPr>
          <w:rFonts w:hint="eastAsia" w:ascii="仿宋_GB2312" w:hAnsi="宋体" w:eastAsia="仿宋_GB2312" w:cs="仿宋_GB2312"/>
          <w:sz w:val="32"/>
          <w:szCs w:val="32"/>
        </w:rPr>
        <w:t>全年支出</w:t>
      </w:r>
      <w:r>
        <w:rPr>
          <w:rFonts w:hint="eastAsia" w:ascii="仿宋_GB2312" w:hAnsi="宋体" w:eastAsia="仿宋_GB2312" w:cs="仿宋_GB2312"/>
          <w:sz w:val="32"/>
          <w:szCs w:val="32"/>
          <w:lang w:val="en-US" w:eastAsia="zh-CN"/>
        </w:rPr>
        <w:t>204.33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财政收回</w:t>
      </w:r>
      <w:r>
        <w:rPr>
          <w:rFonts w:hint="eastAsia" w:ascii="仿宋_GB2312" w:hAnsi="宋体" w:eastAsia="仿宋_GB2312" w:cs="仿宋_GB2312"/>
          <w:sz w:val="32"/>
          <w:szCs w:val="32"/>
          <w:lang w:val="en-US" w:eastAsia="zh-CN"/>
        </w:rPr>
        <w:t>10.86万元，结转46.61万元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执行率</w:t>
      </w:r>
      <w:r>
        <w:rPr>
          <w:rFonts w:hint="eastAsia" w:ascii="仿宋_GB2312" w:hAnsi="宋体" w:eastAsia="仿宋_GB2312" w:cs="仿宋_GB2312"/>
          <w:sz w:val="32"/>
          <w:szCs w:val="32"/>
          <w:lang w:val="en-US" w:eastAsia="zh-CN"/>
        </w:rPr>
        <w:t>78.05</w:t>
      </w:r>
      <w:r>
        <w:rPr>
          <w:rFonts w:ascii="仿宋_GB2312" w:hAnsi="宋体" w:eastAsia="仿宋_GB2312" w:cs="仿宋_GB2312"/>
          <w:sz w:val="32"/>
          <w:szCs w:val="32"/>
        </w:rPr>
        <w:t>%</w:t>
      </w:r>
      <w:r>
        <w:rPr>
          <w:rFonts w:hint="eastAsia" w:ascii="仿宋_GB2312" w:hAnsi="宋体" w:eastAsia="仿宋_GB2312" w:cs="仿宋_GB2312"/>
          <w:sz w:val="32"/>
          <w:szCs w:val="32"/>
        </w:rPr>
        <w:t>。通过自评，</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个项目</w:t>
      </w:r>
      <w:r>
        <w:rPr>
          <w:rFonts w:hint="eastAsia" w:ascii="仿宋_GB2312" w:hAnsi="宋体" w:eastAsia="仿宋_GB2312" w:cs="仿宋_GB2312"/>
          <w:sz w:val="32"/>
          <w:szCs w:val="32"/>
          <w:lang w:eastAsia="zh-CN"/>
        </w:rPr>
        <w:t>评价</w:t>
      </w:r>
      <w:r>
        <w:rPr>
          <w:rFonts w:hint="eastAsia" w:ascii="仿宋_GB2312" w:hAnsi="宋体" w:eastAsia="仿宋_GB2312" w:cs="仿宋_GB2312"/>
          <w:sz w:val="32"/>
          <w:szCs w:val="32"/>
        </w:rPr>
        <w:t>结果为“优”，分项目自评情况分析如下：</w:t>
      </w:r>
    </w:p>
    <w:p w14:paraId="0D2D30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（一）政府办</w:t>
      </w:r>
      <w:r>
        <w:rPr>
          <w:rFonts w:hint="eastAsia" w:ascii="楷体_GB2312" w:hAnsi="楷体_GB2312" w:eastAsia="楷体_GB2312" w:cs="楷体_GB2312"/>
          <w:b/>
          <w:bCs/>
          <w:sz w:val="32"/>
          <w:szCs w:val="32"/>
        </w:rPr>
        <w:t>全县网络使用费及托管费项目</w:t>
      </w:r>
    </w:p>
    <w:p w14:paraId="661B7417">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年全县网络使用费及托管费项目年初预算</w:t>
      </w:r>
      <w:r>
        <w:rPr>
          <w:rFonts w:ascii="仿宋_GB2312" w:hAnsi="宋体" w:eastAsia="仿宋_GB2312" w:cs="仿宋_GB2312"/>
          <w:sz w:val="32"/>
          <w:szCs w:val="32"/>
        </w:rPr>
        <w:t>28.</w:t>
      </w:r>
      <w:r>
        <w:rPr>
          <w:rFonts w:hint="eastAsia" w:ascii="仿宋_GB2312" w:hAnsi="宋体" w:eastAsia="仿宋_GB2312" w:cs="仿宋_GB2312"/>
          <w:sz w:val="32"/>
          <w:szCs w:val="32"/>
          <w:lang w:val="en-US" w:eastAsia="zh-CN"/>
        </w:rPr>
        <w:t>4</w:t>
      </w:r>
      <w:r>
        <w:rPr>
          <w:rFonts w:ascii="仿宋_GB2312" w:hAnsi="宋体" w:eastAsia="仿宋_GB2312" w:cs="仿宋_GB2312"/>
          <w:sz w:val="32"/>
          <w:szCs w:val="32"/>
        </w:rPr>
        <w:t>0</w:t>
      </w:r>
      <w:r>
        <w:rPr>
          <w:rFonts w:hint="eastAsia" w:ascii="仿宋_GB2312" w:hAnsi="宋体" w:eastAsia="仿宋_GB2312" w:cs="仿宋_GB2312"/>
          <w:sz w:val="32"/>
          <w:szCs w:val="32"/>
        </w:rPr>
        <w:t>万元，实际支出数为</w:t>
      </w:r>
      <w:r>
        <w:rPr>
          <w:rFonts w:hint="eastAsia" w:ascii="仿宋_GB2312" w:hAnsi="宋体" w:eastAsia="仿宋_GB2312" w:cs="仿宋_GB2312"/>
          <w:sz w:val="32"/>
          <w:szCs w:val="32"/>
          <w:lang w:val="en-US" w:eastAsia="zh-CN"/>
        </w:rPr>
        <w:t>23.11</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81.38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，项目完成率</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p>
    <w:p w14:paraId="48AE4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总体绩效目标完成情况分析：实现本县政务外网安全、稳定、可靠运行，保障视频会议系统稳定运转。</w:t>
      </w:r>
    </w:p>
    <w:p w14:paraId="2661E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w:t>
      </w:r>
      <w:r>
        <w:rPr>
          <w:rFonts w:hint="eastAsia" w:ascii="仿宋_GB2312" w:hAnsi="宋体" w:eastAsia="仿宋_GB2312" w:cs="仿宋_GB2312"/>
          <w:b/>
          <w:bCs/>
          <w:sz w:val="32"/>
          <w:szCs w:val="32"/>
        </w:rPr>
        <w:t>数量指标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1.全县政务网络和党政视频会议室网络维护完成率100%；2.全县电子政务网络管理完成率100%</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二是质量指标完成情况：</w:t>
      </w:r>
      <w:r>
        <w:rPr>
          <w:rFonts w:hint="eastAsia" w:ascii="仿宋_GB2312" w:hAnsi="宋体" w:eastAsia="仿宋_GB2312" w:cs="仿宋_GB2312"/>
          <w:sz w:val="32"/>
          <w:szCs w:val="32"/>
          <w:lang w:val="en-US" w:eastAsia="zh-CN"/>
        </w:rPr>
        <w:t>1.全县政务网络和党政视频会议室网络维护达标率；2.全县电子政务网络管理达标率，均已完成目标指标值，</w:t>
      </w:r>
      <w:r>
        <w:rPr>
          <w:rFonts w:hint="eastAsia" w:ascii="仿宋_GB2312" w:hAnsi="宋体" w:eastAsia="仿宋_GB2312" w:cs="仿宋_GB2312"/>
          <w:sz w:val="32"/>
          <w:szCs w:val="32"/>
          <w:lang w:eastAsia="zh-CN"/>
        </w:rPr>
        <w:t>但</w:t>
      </w:r>
      <w:r>
        <w:rPr>
          <w:rFonts w:hint="eastAsia" w:ascii="仿宋_GB2312" w:hAnsi="宋体" w:eastAsia="仿宋_GB2312" w:cs="仿宋_GB2312"/>
          <w:sz w:val="32"/>
          <w:szCs w:val="32"/>
        </w:rPr>
        <w:t>因我县视频会议专网带宽偏低，个别会议因网速问题造成画面卡顿影响了质量指标的</w:t>
      </w:r>
      <w:r>
        <w:rPr>
          <w:rFonts w:hint="eastAsia" w:ascii="仿宋_GB2312" w:hAnsi="宋体" w:eastAsia="仿宋_GB2312" w:cs="仿宋_GB2312"/>
          <w:sz w:val="32"/>
          <w:szCs w:val="32"/>
          <w:lang w:eastAsia="zh-CN"/>
        </w:rPr>
        <w:t>分值</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val="en-US" w:eastAsia="zh-CN"/>
        </w:rPr>
        <w:t>1.全县政务网络和党政视频会议室网络维护及时；2.全县电子政务网络管理及时性</w:t>
      </w:r>
      <w:r>
        <w:rPr>
          <w:rFonts w:hint="eastAsia" w:ascii="仿宋_GB2312" w:hAnsi="宋体" w:eastAsia="仿宋_GB2312" w:cs="仿宋_GB2312"/>
          <w:sz w:val="32"/>
          <w:szCs w:val="32"/>
        </w:rPr>
        <w:t>。</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年预算批复下达后</w:t>
      </w:r>
      <w:r>
        <w:rPr>
          <w:rFonts w:ascii="仿宋_GB2312" w:hAnsi="宋体" w:eastAsia="仿宋_GB2312" w:cs="仿宋_GB2312"/>
          <w:sz w:val="32"/>
          <w:szCs w:val="32"/>
        </w:rPr>
        <w:t>,</w:t>
      </w:r>
      <w:r>
        <w:rPr>
          <w:rFonts w:hint="eastAsia" w:ascii="仿宋_GB2312" w:hAnsi="宋体" w:eastAsia="仿宋_GB2312" w:cs="仿宋_GB2312"/>
          <w:sz w:val="32"/>
          <w:szCs w:val="32"/>
        </w:rPr>
        <w:t>认真执行预算项目支出绩效目标，较好的完成了时效指标的</w:t>
      </w:r>
      <w:r>
        <w:rPr>
          <w:rFonts w:hint="eastAsia" w:ascii="仿宋_GB2312" w:hAnsi="宋体" w:eastAsia="仿宋_GB2312" w:cs="仿宋_GB2312"/>
          <w:sz w:val="32"/>
          <w:szCs w:val="32"/>
          <w:lang w:eastAsia="zh-CN"/>
        </w:rPr>
        <w:t>目标</w:t>
      </w:r>
      <w:r>
        <w:rPr>
          <w:rFonts w:hint="eastAsia" w:ascii="仿宋_GB2312" w:hAnsi="宋体" w:eastAsia="仿宋_GB2312" w:cs="仿宋_GB2312"/>
          <w:sz w:val="32"/>
          <w:szCs w:val="32"/>
        </w:rPr>
        <w:t>值</w:t>
      </w:r>
      <w:r>
        <w:rPr>
          <w:rFonts w:hint="eastAsia" w:ascii="仿宋_GB2312" w:hAnsi="宋体" w:eastAsia="仿宋_GB2312" w:cs="仿宋_GB2312"/>
          <w:sz w:val="32"/>
          <w:szCs w:val="32"/>
          <w:lang w:eastAsia="zh-CN"/>
        </w:rPr>
        <w:t>。</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数字政府服务能力，为企业和群众提供便捷高效的网上政务服务；2.推进电子政务网络承载的G6党政综合办公系统、钉钉办公平台，全县无纸化办公更加高效便捷；3.保障电子政务工作始终与全县经济社会发展、与政府办公智能化、数字化相适应，更好的发挥网上政务工作职能，</w:t>
      </w:r>
      <w:r>
        <w:rPr>
          <w:rFonts w:hint="eastAsia" w:ascii="仿宋_GB2312" w:hAnsi="宋体" w:eastAsia="仿宋_GB2312" w:cs="仿宋_GB2312"/>
          <w:sz w:val="32"/>
          <w:szCs w:val="32"/>
        </w:rPr>
        <w:t>各项目均达到设定的社会效益指标值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26EE8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偏离绩效目标的原因及下一步改进措施：</w:t>
      </w:r>
    </w:p>
    <w:p w14:paraId="330C95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我办</w:t>
      </w:r>
      <w:r>
        <w:rPr>
          <w:rFonts w:hint="eastAsia" w:ascii="仿宋_GB2312" w:hAnsi="宋体" w:eastAsia="仿宋_GB2312" w:cs="仿宋_GB2312"/>
          <w:sz w:val="32"/>
          <w:szCs w:val="32"/>
        </w:rPr>
        <w:t>全县网络使用费及托管费项目</w:t>
      </w:r>
      <w:r>
        <w:rPr>
          <w:rFonts w:hint="eastAsia" w:ascii="仿宋_GB2312" w:hAnsi="宋体" w:eastAsia="仿宋_GB2312" w:cs="仿宋_GB2312"/>
          <w:sz w:val="32"/>
          <w:szCs w:val="32"/>
          <w:lang w:eastAsia="zh-CN"/>
        </w:rPr>
        <w:t>绩效达到目标值要求。</w:t>
      </w:r>
    </w:p>
    <w:p w14:paraId="7199C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（二）政府办</w:t>
      </w:r>
      <w:r>
        <w:rPr>
          <w:rFonts w:hint="eastAsia" w:ascii="楷体_GB2312" w:hAnsi="楷体_GB2312" w:eastAsia="楷体_GB2312" w:cs="楷体_GB2312"/>
          <w:b/>
          <w:bCs/>
          <w:sz w:val="32"/>
          <w:szCs w:val="32"/>
        </w:rPr>
        <w:t>县政府统办大楼、县政务服务中心大厅办公水电费和相关维修费用项目</w:t>
      </w:r>
    </w:p>
    <w:p w14:paraId="0FF4D0C8">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年县政府统办大楼、县政务服务中心大厅办公水电费和相关维修费用项目年初预算</w:t>
      </w:r>
      <w:r>
        <w:rPr>
          <w:rFonts w:hint="eastAsia" w:ascii="仿宋_GB2312" w:hAnsi="宋体" w:eastAsia="仿宋_GB2312" w:cs="仿宋_GB2312"/>
          <w:sz w:val="32"/>
          <w:szCs w:val="32"/>
          <w:lang w:val="en-US" w:eastAsia="zh-CN"/>
        </w:rPr>
        <w:t>23</w:t>
      </w:r>
      <w:r>
        <w:rPr>
          <w:rFonts w:ascii="仿宋_GB2312" w:hAnsi="宋体" w:eastAsia="仿宋_GB2312" w:cs="仿宋_GB2312"/>
          <w:sz w:val="32"/>
          <w:szCs w:val="32"/>
        </w:rPr>
        <w:t>.50</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18.13</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77.14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，项目完成率</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w:t>
      </w:r>
    </w:p>
    <w:p w14:paraId="1E2E3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总体绩效目标完成情况分析。严格按照财政专项资金使用规定、政府采购程序分批实施维护维修，建立健全了长效管理制度，能够严格落实相关制度规定。</w:t>
      </w:r>
    </w:p>
    <w:p w14:paraId="69DC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1.相关办公费用支付完成率100%；2.维修维护项目完成率100%；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1.保障各部门水电使用正常；2.维修维护项目质量达标率；均已达到目标指标值。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1.相关费用支付及时性 ；2.完成维修维护项目及时性；每月按时支付水电费用，及时完维修维护项目。</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1.提升政府形象、服务水平，提高办事效率；2.推进全县政务服务办理工作更高效、便捷；3.保障各部门日常工作正常运转，做好机关后勤服务工作，</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507E8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（三）肃南县数字政府建设项目</w:t>
      </w:r>
    </w:p>
    <w:p w14:paraId="5D5FA548">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 w:val="32"/>
          <w:szCs w:val="32"/>
          <w:lang w:val="en-US" w:eastAsia="zh-CN"/>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数字政府建设</w:t>
      </w:r>
      <w:r>
        <w:rPr>
          <w:rFonts w:hint="eastAsia" w:ascii="仿宋_GB2312" w:hAnsi="宋体" w:eastAsia="仿宋_GB2312" w:cs="仿宋_GB2312"/>
          <w:sz w:val="32"/>
          <w:szCs w:val="32"/>
        </w:rPr>
        <w:t>项目年初预算</w:t>
      </w:r>
      <w:r>
        <w:rPr>
          <w:rFonts w:hint="eastAsia" w:ascii="仿宋_GB2312" w:hAnsi="宋体" w:eastAsia="仿宋_GB2312" w:cs="仿宋_GB2312"/>
          <w:sz w:val="32"/>
          <w:szCs w:val="32"/>
          <w:lang w:val="en-US" w:eastAsia="zh-CN"/>
        </w:rPr>
        <w:t>38.16</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38.16</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lang w:val="en-US" w:eastAsia="zh-CN"/>
        </w:rPr>
        <w:t>。</w:t>
      </w:r>
    </w:p>
    <w:p w14:paraId="23F18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建成全县数字政府运营指挥中心，承载省、市、县数字政府视频会议专线以及一体化应急联动、指挥调度平台，建成3个大屏板块一屏展示全县政务服务效能、经济社会发展动态，配备9台自助服务终端开展网上政务服务，企业和群众感受到真真切切的网上政务服务便利。</w:t>
      </w:r>
    </w:p>
    <w:p w14:paraId="0D989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1.建成全县数字政府运营指挥中心，完成率100%；2.建成大屏板块，完成率100%；3.配备自助服务终端，完成率100%。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1.全县数字政府运营指挥中心建设达标率；2.大屏板块建设达标率；3.配备自助服务终端达标率；均已达到目标指标值。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1.全县数字政府运营指挥中心建设及时性；2.大屏板块建设及时性；3.配备自助服务终端及时性；均已及时完成目标指标值。</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1.提升一屏汇聚展示数字政府各项重要指标；2.实现统一调度指挥与任务下达；3.加快线上线下办事服务融合；4.实现“减证便民”；</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项目完成后，实现统一调度指挥与任务下达，统一标准推进数字政府服务能力各项指标提升</w:t>
      </w:r>
      <w:r>
        <w:rPr>
          <w:rFonts w:hint="eastAsia" w:ascii="仿宋_GB2312" w:hAnsi="宋体" w:eastAsia="仿宋_GB2312" w:cs="仿宋_GB2312"/>
          <w:b w:val="0"/>
          <w:bCs w:val="0"/>
          <w:sz w:val="32"/>
          <w:szCs w:val="32"/>
          <w:lang w:val="en-US" w:eastAsia="zh-CN"/>
        </w:rPr>
        <w:t>，加快线上线下办事服务融合，企业和群众办事实现“一网通办”“就近办”“马上办”，政务数字化智能化水平，营商环境持续优化，统一标准推进数字政府服务能力各项指标提升，</w:t>
      </w:r>
      <w:r>
        <w:rPr>
          <w:rFonts w:hint="eastAsia" w:ascii="仿宋_GB2312" w:hAnsi="宋体" w:eastAsia="仿宋_GB2312" w:cs="仿宋_GB2312"/>
          <w:sz w:val="32"/>
          <w:szCs w:val="32"/>
          <w:lang w:eastAsia="zh-CN"/>
        </w:rPr>
        <w:t>实现“减证便民”，电子证照“装”进手机，小程序和APP成为移动政务服务的主流模式，满足出行、住宿、教育、医疗等各类生活需要</w:t>
      </w:r>
      <w:r>
        <w:rPr>
          <w:rFonts w:hint="eastAsia" w:ascii="仿宋_GB2312" w:hAnsi="宋体" w:eastAsia="仿宋_GB2312" w:cs="仿宋_GB2312"/>
          <w:sz w:val="32"/>
          <w:szCs w:val="32"/>
        </w:rPr>
        <w:t>。</w:t>
      </w:r>
    </w:p>
    <w:p w14:paraId="3BB6F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pacing w:val="-6"/>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偏离绩效目标的原因及下一步改进措施：</w:t>
      </w:r>
      <w:r>
        <w:rPr>
          <w:rFonts w:hint="eastAsia" w:ascii="仿宋_GB2312" w:hAnsi="宋体" w:eastAsia="仿宋_GB2312" w:cs="仿宋_GB2312"/>
          <w:sz w:val="32"/>
          <w:szCs w:val="32"/>
          <w:lang w:eastAsia="zh-CN"/>
        </w:rPr>
        <w:t>由于</w:t>
      </w:r>
      <w:r>
        <w:rPr>
          <w:rFonts w:hint="eastAsia" w:ascii="仿宋_GB2312" w:hAnsi="宋体" w:eastAsia="仿宋_GB2312" w:cs="仿宋_GB2312"/>
          <w:sz w:val="32"/>
          <w:szCs w:val="32"/>
        </w:rPr>
        <w:t>数字政府视频会议专线网速带宽偏低，</w:t>
      </w:r>
      <w:r>
        <w:rPr>
          <w:rFonts w:hint="eastAsia" w:ascii="仿宋_GB2312" w:hAnsi="宋体" w:eastAsia="仿宋_GB2312" w:cs="仿宋_GB2312"/>
          <w:sz w:val="32"/>
          <w:szCs w:val="32"/>
          <w:lang w:eastAsia="zh-CN"/>
        </w:rPr>
        <w:t>存在</w:t>
      </w:r>
      <w:r>
        <w:rPr>
          <w:rFonts w:hint="eastAsia" w:ascii="仿宋_GB2312" w:hAnsi="宋体" w:eastAsia="仿宋_GB2312" w:cs="仿宋_GB2312"/>
          <w:sz w:val="32"/>
          <w:szCs w:val="32"/>
        </w:rPr>
        <w:t>视频画面卡顿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大屏展示板块未实时更新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自助终端在出现不在线的情况</w:t>
      </w:r>
      <w:r>
        <w:rPr>
          <w:rFonts w:hint="eastAsia" w:ascii="仿宋_GB2312" w:hAnsi="宋体" w:eastAsia="仿宋_GB2312" w:cs="仿宋_GB2312"/>
          <w:sz w:val="32"/>
          <w:szCs w:val="32"/>
          <w:lang w:eastAsia="zh-CN"/>
        </w:rPr>
        <w:t>，</w:t>
      </w:r>
      <w:r>
        <w:rPr>
          <w:rFonts w:hint="eastAsia" w:ascii="仿宋_GB2312" w:hAnsi="宋体" w:eastAsia="仿宋_GB2312" w:cs="仿宋_GB2312"/>
          <w:spacing w:val="-6"/>
          <w:sz w:val="32"/>
          <w:szCs w:val="32"/>
        </w:rPr>
        <w:t>影响了</w:t>
      </w:r>
      <w:r>
        <w:rPr>
          <w:rFonts w:hint="eastAsia" w:ascii="仿宋_GB2312" w:hAnsi="宋体" w:eastAsia="仿宋_GB2312" w:cs="仿宋_GB2312"/>
          <w:spacing w:val="-6"/>
          <w:sz w:val="32"/>
          <w:szCs w:val="32"/>
          <w:lang w:eastAsia="zh-CN"/>
        </w:rPr>
        <w:t>质量</w:t>
      </w:r>
      <w:r>
        <w:rPr>
          <w:rFonts w:hint="eastAsia" w:ascii="仿宋_GB2312" w:hAnsi="宋体" w:eastAsia="仿宋_GB2312" w:cs="仿宋_GB2312"/>
          <w:spacing w:val="-6"/>
          <w:sz w:val="32"/>
          <w:szCs w:val="32"/>
        </w:rPr>
        <w:t>指标评分分值。</w:t>
      </w:r>
    </w:p>
    <w:p w14:paraId="23BB3735">
      <w:pPr>
        <w:keepNext w:val="0"/>
        <w:keepLines w:val="0"/>
        <w:pageBreakBefore w:val="0"/>
        <w:widowControl w:val="0"/>
        <w:tabs>
          <w:tab w:val="left" w:pos="312"/>
        </w:tabs>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宋体" w:eastAsia="仿宋_GB2312" w:cs="仿宋_GB2312"/>
          <w:sz w:val="32"/>
          <w:szCs w:val="32"/>
        </w:rPr>
        <w:t>下一步，加快提升视频会议专线网络带宽，加强视频会议专线网络监测，确保画面正常；及时督促维护团队更新大屏展示板块相关数据，确保数据实时有效；不间断监测自助终端上线情况，做好自助终端维护，确保自助终端在线率100%。</w:t>
      </w:r>
    </w:p>
    <w:p w14:paraId="5046D7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（四）县志办肃南年鉴（2024）出版印刷费项目</w:t>
      </w:r>
    </w:p>
    <w:p w14:paraId="3C8960E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肃南年鉴（</w:t>
      </w:r>
      <w:r>
        <w:rPr>
          <w:rFonts w:hint="eastAsia" w:ascii="仿宋_GB2312" w:hAnsi="宋体" w:eastAsia="仿宋_GB2312" w:cs="仿宋_GB2312"/>
          <w:sz w:val="32"/>
          <w:szCs w:val="32"/>
          <w:lang w:val="en-US" w:eastAsia="zh-CN"/>
        </w:rPr>
        <w:t>2024）出版印刷费项目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12.8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结余资金财政调减，</w:t>
      </w:r>
      <w:r>
        <w:rPr>
          <w:rFonts w:hint="eastAsia" w:ascii="仿宋_GB2312" w:hAnsi="宋体" w:eastAsia="仿宋_GB2312" w:cs="仿宋_GB2312"/>
          <w:sz w:val="32"/>
          <w:szCs w:val="32"/>
        </w:rPr>
        <w:t>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131CFF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完成《肃南年鉴202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》印刷出版，建立健全了长效管理制度，严格落实相关制度规定。</w:t>
      </w:r>
    </w:p>
    <w:p w14:paraId="31645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印刷600册，发放350册，完成率100%。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印刷及发放及时性；已按时完成印刷及发放目标任务。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2AE5623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黑体" w:hAnsi="黑体" w:eastAsia="黑体" w:cs="黑体"/>
          <w:sz w:val="32"/>
          <w:szCs w:val="32"/>
          <w:lang w:eastAsia="zh-CN"/>
        </w:rPr>
        <w:t>（五）2024年《肃南裕固族自治县全面小康志》编纂及出版印刷费</w:t>
      </w:r>
      <w:r>
        <w:rPr>
          <w:rFonts w:hint="eastAsia"/>
          <w:lang w:val="en-US" w:eastAsia="zh-CN"/>
        </w:rPr>
        <w:t xml:space="preserve">  </w:t>
      </w:r>
    </w:p>
    <w:p w14:paraId="00F24E0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eastAsia="zh-CN"/>
        </w:rPr>
        <w:t>2024年《肃南裕固族自治县全面小康志》编纂及出版印刷费</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，项目为两年期，于</w:t>
      </w:r>
      <w:r>
        <w:rPr>
          <w:rFonts w:hint="eastAsia" w:ascii="仿宋_GB2312" w:hAnsi="宋体" w:eastAsia="仿宋_GB2312" w:cs="仿宋_GB2312"/>
          <w:sz w:val="32"/>
          <w:szCs w:val="32"/>
          <w:lang w:val="en-US" w:eastAsia="zh-CN"/>
        </w:rPr>
        <w:t>2025年实施完成</w:t>
      </w:r>
      <w:r>
        <w:rPr>
          <w:rFonts w:hint="eastAsia" w:ascii="仿宋_GB2312" w:hAnsi="宋体" w:eastAsia="仿宋_GB2312" w:cs="仿宋_GB2312"/>
          <w:sz w:val="32"/>
          <w:szCs w:val="32"/>
        </w:rPr>
        <w:t>。</w:t>
      </w:r>
    </w:p>
    <w:p w14:paraId="32339F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rPr>
        <w:t>《肃南裕固族自治县全面小康志》出版印制1000册</w:t>
      </w:r>
      <w:r>
        <w:rPr>
          <w:rFonts w:hint="eastAsia" w:ascii="仿宋_GB2312" w:hAnsi="宋体" w:eastAsia="仿宋_GB2312" w:cs="仿宋_GB2312"/>
          <w:sz w:val="32"/>
          <w:szCs w:val="32"/>
          <w:lang w:eastAsia="zh-CN"/>
        </w:rPr>
        <w:t>。</w:t>
      </w:r>
    </w:p>
    <w:p w14:paraId="60904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印刷1000册，发放350册，2025年完成。</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印刷及发放及时性；按时项目计划完成目标任务。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967D78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（六）2024年《肃南县扶贫开发志》编纂及出版印刷费</w:t>
      </w:r>
    </w:p>
    <w:p w14:paraId="46B17BF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eastAsia="zh-CN"/>
        </w:rPr>
        <w:t>2024年《肃南县扶贫开发志》编纂及出版印刷费</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7.82</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，项目为两年期，于</w:t>
      </w:r>
      <w:r>
        <w:rPr>
          <w:rFonts w:hint="eastAsia" w:ascii="仿宋_GB2312" w:hAnsi="宋体" w:eastAsia="仿宋_GB2312" w:cs="仿宋_GB2312"/>
          <w:sz w:val="32"/>
          <w:szCs w:val="32"/>
          <w:lang w:val="en-US" w:eastAsia="zh-CN"/>
        </w:rPr>
        <w:t>2025年实施完成</w:t>
      </w:r>
      <w:r>
        <w:rPr>
          <w:rFonts w:hint="eastAsia" w:ascii="仿宋_GB2312" w:hAnsi="宋体" w:eastAsia="仿宋_GB2312" w:cs="仿宋_GB2312"/>
          <w:sz w:val="32"/>
          <w:szCs w:val="32"/>
        </w:rPr>
        <w:t>。</w:t>
      </w:r>
    </w:p>
    <w:p w14:paraId="64BB94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rPr>
        <w:t>《肃南裕固族自治县全面小康志》出版印制1000册</w:t>
      </w:r>
      <w:r>
        <w:rPr>
          <w:rFonts w:hint="eastAsia" w:ascii="仿宋_GB2312" w:hAnsi="宋体" w:eastAsia="仿宋_GB2312" w:cs="仿宋_GB2312"/>
          <w:sz w:val="32"/>
          <w:szCs w:val="32"/>
          <w:lang w:eastAsia="zh-CN"/>
        </w:rPr>
        <w:t>。</w:t>
      </w:r>
    </w:p>
    <w:p w14:paraId="116A7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印刷1000册，发放350册，2025年完成。</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符合出版物印刷质量标准；符合目标指标值。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印刷及发放及时性；按项目计划完成目标任务。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提高地方史志“资政、存史、教化”功能；2.提供有效的地情信息服务；3.促进肃南县各项工作更好更快发展；</w:t>
      </w:r>
      <w:r>
        <w:rPr>
          <w:rFonts w:hint="eastAsia" w:ascii="仿宋_GB2312" w:hAnsi="宋体" w:eastAsia="仿宋_GB2312" w:cs="仿宋_GB2312"/>
          <w:sz w:val="32"/>
          <w:szCs w:val="32"/>
          <w:lang w:val="en-US" w:eastAsia="zh-CN"/>
        </w:rPr>
        <w:t>均已完成目标指标值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部门及群众</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189BF793">
      <w:pPr>
        <w:pStyle w:val="2"/>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w:t>
      </w:r>
      <w:r>
        <w:rPr>
          <w:rFonts w:hint="eastAsia" w:ascii="仿宋_GB2312" w:hAnsi="宋体" w:eastAsia="仿宋_GB2312" w:cs="仿宋_GB2312"/>
          <w:b/>
          <w:bCs/>
          <w:sz w:val="32"/>
          <w:szCs w:val="32"/>
          <w:lang w:val="en-US" w:eastAsia="zh-CN"/>
        </w:rPr>
        <w:t>2024年</w:t>
      </w:r>
      <w:r>
        <w:rPr>
          <w:rFonts w:hint="eastAsia" w:ascii="仿宋_GB2312" w:hAnsi="宋体" w:eastAsia="仿宋_GB2312" w:cs="仿宋_GB2312"/>
          <w:b/>
          <w:bCs/>
          <w:sz w:val="32"/>
          <w:szCs w:val="32"/>
          <w:lang w:eastAsia="zh-CN"/>
        </w:rPr>
        <w:t>政务公开工作经费</w:t>
      </w:r>
    </w:p>
    <w:p w14:paraId="0448AE7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2024年政务公开工作经费项目</w:t>
      </w:r>
      <w:r>
        <w:rPr>
          <w:rFonts w:hint="eastAsia" w:ascii="仿宋_GB2312" w:hAnsi="宋体" w:eastAsia="仿宋_GB2312" w:cs="仿宋_GB2312"/>
          <w:sz w:val="32"/>
          <w:szCs w:val="32"/>
        </w:rPr>
        <w:t>年初预算</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CB916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总体绩效目标完成情况分析。严格按照财政</w:t>
      </w:r>
      <w:r>
        <w:rPr>
          <w:rFonts w:hint="eastAsia" w:ascii="仿宋_GB2312" w:hAnsi="宋体" w:eastAsia="仿宋_GB2312" w:cs="仿宋_GB2312"/>
          <w:sz w:val="32"/>
          <w:szCs w:val="32"/>
          <w:lang w:eastAsia="zh-CN"/>
        </w:rPr>
        <w:t>预算</w:t>
      </w:r>
      <w:r>
        <w:rPr>
          <w:rFonts w:hint="eastAsia" w:ascii="仿宋_GB2312" w:hAnsi="宋体" w:eastAsia="仿宋_GB2312" w:cs="仿宋_GB2312"/>
          <w:sz w:val="32"/>
          <w:szCs w:val="32"/>
        </w:rPr>
        <w:t>资金使用规定</w:t>
      </w:r>
      <w:r>
        <w:rPr>
          <w:rFonts w:hint="eastAsia" w:ascii="仿宋_GB2312" w:hAnsi="宋体" w:eastAsia="仿宋_GB2312" w:cs="仿宋_GB2312"/>
          <w:sz w:val="32"/>
          <w:szCs w:val="32"/>
          <w:lang w:eastAsia="zh-CN"/>
        </w:rPr>
        <w:t>及政府采购相关程序，按时完成制作宣传展板16个、制度栏10个、标示牌10个、宣传资料等，方便群众查阅办事指南，政策性文件等政府信息。</w:t>
      </w:r>
    </w:p>
    <w:p w14:paraId="5DBB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1.印制宣传资料&lt;=5000册、张；2.制作标示牌&lt;=10个；3.制作宣传展板&lt;=16个；4.制作制度栏&lt;=10个；完成宣传资料印制等。</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1.印制宣传资料质量达标率；2.制作展板、制度栏、标示牌质量达标率；均已完成目标指标值。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1.印制宣传资料及时性；2.制作展板、制度栏、标示牌及时性；按时完成。</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val="0"/>
          <w:bCs w:val="0"/>
          <w:sz w:val="32"/>
          <w:szCs w:val="32"/>
          <w:lang w:val="en-US" w:eastAsia="zh-CN"/>
        </w:rPr>
        <w:t>保障人民群众的知情权、参与权和监督权；2.方便群众查阅政府信息；3.推进县政务公开标准化规范化工作；均已完成目标。</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sz w:val="32"/>
          <w:szCs w:val="32"/>
          <w:lang w:eastAsia="zh-CN"/>
        </w:rPr>
        <w:t>受益者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92%以上</w:t>
      </w:r>
      <w:r>
        <w:rPr>
          <w:rFonts w:hint="eastAsia" w:ascii="仿宋_GB2312" w:hAnsi="宋体" w:eastAsia="仿宋_GB2312" w:cs="仿宋_GB2312"/>
          <w:sz w:val="32"/>
          <w:szCs w:val="32"/>
          <w:lang w:eastAsia="zh-CN"/>
        </w:rPr>
        <w:t>。</w:t>
      </w:r>
    </w:p>
    <w:p w14:paraId="359122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（八）2024春节慰问费项目</w:t>
      </w:r>
    </w:p>
    <w:p w14:paraId="33C194D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lang w:eastAsia="zh-CN"/>
        </w:rPr>
        <w:t>春节慰问</w:t>
      </w:r>
      <w:r>
        <w:rPr>
          <w:rFonts w:hint="eastAsia" w:ascii="仿宋_GB2312" w:hAnsi="宋体" w:eastAsia="仿宋_GB2312" w:cs="仿宋_GB2312"/>
          <w:sz w:val="32"/>
          <w:szCs w:val="32"/>
          <w:lang w:val="en-US" w:eastAsia="zh-CN"/>
        </w:rPr>
        <w:t>费项目</w:t>
      </w:r>
      <w:r>
        <w:rPr>
          <w:rFonts w:hint="eastAsia" w:ascii="仿宋_GB2312" w:hAnsi="宋体" w:eastAsia="仿宋_GB2312" w:cs="仿宋_GB2312"/>
          <w:sz w:val="32"/>
          <w:szCs w:val="32"/>
          <w:lang w:eastAsia="zh-CN"/>
        </w:rPr>
        <w:t>年中调整预算</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411AD3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总体绩效目标完成情况分析。严格按照财政专项资金使用规定、政府采购程序</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春节</w:t>
      </w:r>
      <w:r>
        <w:rPr>
          <w:rFonts w:hint="eastAsia" w:ascii="仿宋_GB2312" w:hAnsi="宋体" w:eastAsia="仿宋_GB2312" w:cs="仿宋_GB2312"/>
          <w:sz w:val="32"/>
          <w:szCs w:val="32"/>
          <w:lang w:val="en-US" w:eastAsia="zh-CN"/>
        </w:rPr>
        <w:t>19个坚守岗位部门单位慰问工作</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确保春节期间各项工作安全有序</w:t>
      </w:r>
      <w:r>
        <w:rPr>
          <w:rFonts w:hint="eastAsia" w:ascii="仿宋_GB2312" w:hAnsi="宋体" w:eastAsia="仿宋_GB2312" w:cs="仿宋_GB2312"/>
          <w:sz w:val="32"/>
          <w:szCs w:val="32"/>
        </w:rPr>
        <w:t>。</w:t>
      </w:r>
    </w:p>
    <w:p w14:paraId="69907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慰问春节坚守工作岗位19个部门单位，完成率100%。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慰问春节坚守工作岗位部门单位达标率；符合目标指标值。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慰问春节坚守工作岗位部门单位及时率；已按时完成慰问目标任务。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确保春节期间各项工作正常开展；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lang w:eastAsia="zh-CN"/>
        </w:rPr>
        <w:t>。</w:t>
      </w:r>
    </w:p>
    <w:p w14:paraId="32B43A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（九）2024年公务员三等功和给予嘉奖奖励资金项目</w:t>
      </w:r>
    </w:p>
    <w:p w14:paraId="147C0F2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项目支出预算执行情况。2024年公务员三等功和给予嘉奖奖励资金</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063084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优秀公务员奖金发放</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有效调动公务员工作积极性</w:t>
      </w:r>
      <w:r>
        <w:rPr>
          <w:rFonts w:hint="eastAsia" w:ascii="仿宋_GB2312" w:hAnsi="宋体" w:eastAsia="仿宋_GB2312" w:cs="仿宋_GB2312"/>
          <w:sz w:val="32"/>
          <w:szCs w:val="32"/>
        </w:rPr>
        <w:t>。</w:t>
      </w:r>
    </w:p>
    <w:p w14:paraId="63B582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奖金发放完成率，完成率100%。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奖金发放及时率；已按时完成发放目标任务。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提高干部职工工作积极性；</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98%以上</w:t>
      </w:r>
      <w:r>
        <w:rPr>
          <w:rFonts w:hint="eastAsia" w:ascii="仿宋_GB2312" w:hAnsi="宋体" w:eastAsia="仿宋_GB2312" w:cs="仿宋_GB2312"/>
          <w:sz w:val="32"/>
          <w:szCs w:val="32"/>
          <w:lang w:eastAsia="zh-CN"/>
        </w:rPr>
        <w:t>。</w:t>
      </w:r>
    </w:p>
    <w:p w14:paraId="02F2DA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（十）2024年全县退休补助项目</w:t>
      </w:r>
    </w:p>
    <w:p w14:paraId="0A61146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w:t>
      </w:r>
      <w:r>
        <w:rPr>
          <w:rFonts w:hint="eastAsia" w:ascii="仿宋_GB2312" w:hAnsi="宋体" w:eastAsia="仿宋_GB2312" w:cs="仿宋_GB2312"/>
          <w:sz w:val="32"/>
          <w:szCs w:val="32"/>
          <w:lang w:eastAsia="zh-CN"/>
        </w:rPr>
        <w:t>全县退休补助</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0.63</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0.63</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66909C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退休人员退休补助发放</w:t>
      </w:r>
      <w:r>
        <w:rPr>
          <w:rFonts w:hint="eastAsia" w:ascii="仿宋_GB2312" w:hAnsi="宋体" w:eastAsia="仿宋_GB2312" w:cs="仿宋_GB2312"/>
          <w:sz w:val="32"/>
          <w:szCs w:val="32"/>
        </w:rPr>
        <w:t>。</w:t>
      </w:r>
    </w:p>
    <w:p w14:paraId="1C70F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完成退休人员退休费发放工作完成率；已按时完成发放目标任务。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保障退休人员退休费发放工作按时到位；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99%以上</w:t>
      </w:r>
      <w:r>
        <w:rPr>
          <w:rFonts w:hint="eastAsia" w:ascii="仿宋_GB2312" w:hAnsi="宋体" w:eastAsia="仿宋_GB2312" w:cs="仿宋_GB2312"/>
          <w:sz w:val="32"/>
          <w:szCs w:val="32"/>
          <w:lang w:eastAsia="zh-CN"/>
        </w:rPr>
        <w:t>。</w:t>
      </w:r>
    </w:p>
    <w:p w14:paraId="3E8A04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（十一）职业年金缴费支出</w:t>
      </w:r>
    </w:p>
    <w:p w14:paraId="7C7226E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项目支出预算执行情况。职业年金缴费支出</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9.2</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5108A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eastAsia="zh-CN"/>
        </w:rPr>
        <w:t>调出人员职业年金做实转移</w:t>
      </w:r>
      <w:r>
        <w:rPr>
          <w:rFonts w:hint="eastAsia" w:ascii="仿宋_GB2312" w:hAnsi="宋体" w:eastAsia="仿宋_GB2312" w:cs="仿宋_GB2312"/>
          <w:sz w:val="32"/>
          <w:szCs w:val="32"/>
        </w:rPr>
        <w:t>。</w:t>
      </w:r>
    </w:p>
    <w:p w14:paraId="51E62C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完成调出人员职业年金做实转移工作完成率；已按时完成发放目标任务。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保障调出人员职业年金按时到位；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lang w:eastAsia="zh-CN"/>
        </w:rPr>
        <w:t>。</w:t>
      </w:r>
    </w:p>
    <w:p w14:paraId="32CD82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（十二）驻村帮扶工作队和驻村干部经费</w:t>
      </w:r>
    </w:p>
    <w:p w14:paraId="0FB4FC6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驻村帮扶工作队和驻村干部经费</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0.5</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0.5</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38DEA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完成</w:t>
      </w:r>
      <w:r>
        <w:rPr>
          <w:rFonts w:hint="eastAsia" w:ascii="仿宋_GB2312" w:hAnsi="宋体" w:eastAsia="仿宋_GB2312" w:cs="仿宋_GB2312"/>
          <w:sz w:val="32"/>
          <w:szCs w:val="32"/>
          <w:lang w:val="en-US" w:eastAsia="zh-CN"/>
        </w:rPr>
        <w:t>驻村帮扶工作队和驻村干部经费支付工作</w:t>
      </w:r>
      <w:r>
        <w:rPr>
          <w:rFonts w:hint="eastAsia" w:ascii="仿宋_GB2312" w:hAnsi="宋体" w:eastAsia="仿宋_GB2312" w:cs="仿宋_GB2312"/>
          <w:sz w:val="32"/>
          <w:szCs w:val="32"/>
        </w:rPr>
        <w:t>。</w:t>
      </w:r>
    </w:p>
    <w:p w14:paraId="599D9E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完成驻村帮扶工作队和驻村干部经费支付工作完成率；已按时完成发放目标任务。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w:t>
      </w:r>
      <w:r>
        <w:rPr>
          <w:rFonts w:hint="eastAsia" w:ascii="仿宋_GB2312" w:hAnsi="宋体" w:eastAsia="仿宋_GB2312" w:cs="仿宋_GB2312"/>
          <w:sz w:val="32"/>
          <w:szCs w:val="32"/>
          <w:lang w:val="en-US" w:eastAsia="zh-CN"/>
        </w:rPr>
        <w:t>驻村帮扶工作队和驻村干部经费</w:t>
      </w:r>
      <w:r>
        <w:rPr>
          <w:rFonts w:hint="eastAsia" w:ascii="仿宋_GB2312" w:hAnsi="宋体" w:eastAsia="仿宋_GB2312" w:cs="仿宋_GB2312"/>
          <w:b w:val="0"/>
          <w:bCs w:val="0"/>
          <w:sz w:val="32"/>
          <w:szCs w:val="32"/>
          <w:lang w:val="en-US" w:eastAsia="zh-CN"/>
        </w:rPr>
        <w:t>按时到位；</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受益</w:t>
      </w:r>
      <w:r>
        <w:rPr>
          <w:rFonts w:hint="eastAsia" w:ascii="仿宋_GB2312" w:hAnsi="宋体" w:eastAsia="仿宋_GB2312" w:cs="仿宋_GB2312"/>
          <w:sz w:val="32"/>
          <w:szCs w:val="32"/>
          <w:lang w:eastAsia="zh-CN"/>
        </w:rPr>
        <w:t>者</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99%以上</w:t>
      </w:r>
      <w:r>
        <w:rPr>
          <w:rFonts w:hint="eastAsia" w:ascii="仿宋_GB2312" w:hAnsi="宋体" w:eastAsia="仿宋_GB2312" w:cs="仿宋_GB2312"/>
          <w:sz w:val="32"/>
          <w:szCs w:val="32"/>
          <w:lang w:eastAsia="zh-CN"/>
        </w:rPr>
        <w:t>。</w:t>
      </w:r>
    </w:p>
    <w:p w14:paraId="211E73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（十三）后勤接待组相关经费</w:t>
      </w:r>
    </w:p>
    <w:p w14:paraId="2CFA2BB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后勤接待组相关经费项目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19.99</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19.99</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4054D2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，保障自治县</w:t>
      </w:r>
      <w:r>
        <w:rPr>
          <w:rFonts w:hint="eastAsia" w:ascii="仿宋_GB2312" w:hAnsi="宋体" w:eastAsia="仿宋_GB2312" w:cs="仿宋_GB2312"/>
          <w:sz w:val="32"/>
          <w:szCs w:val="32"/>
          <w:lang w:val="en-US" w:eastAsia="zh-CN"/>
        </w:rPr>
        <w:t>70周年庆后勤接待组相关工作顺利开展</w:t>
      </w:r>
      <w:r>
        <w:rPr>
          <w:rFonts w:hint="eastAsia" w:ascii="仿宋_GB2312" w:hAnsi="宋体" w:eastAsia="仿宋_GB2312" w:cs="仿宋_GB2312"/>
          <w:sz w:val="32"/>
          <w:szCs w:val="32"/>
        </w:rPr>
        <w:t>。</w:t>
      </w:r>
    </w:p>
    <w:p w14:paraId="38C4AC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完成后勤接待组相关经费支付工作，完成率100%。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完成后勤接待组相关工作顺利开展达标率；符合目标指标值。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保证后勤接待组相关工作顺利开展及时性；已按时完成发放目标任务。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保障后勤接待组相关工作顺利开展；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90%以上</w:t>
      </w:r>
      <w:r>
        <w:rPr>
          <w:rFonts w:hint="eastAsia" w:ascii="仿宋_GB2312" w:hAnsi="宋体" w:eastAsia="仿宋_GB2312" w:cs="仿宋_GB2312"/>
          <w:sz w:val="32"/>
          <w:szCs w:val="32"/>
          <w:lang w:eastAsia="zh-CN"/>
        </w:rPr>
        <w:t>。</w:t>
      </w:r>
    </w:p>
    <w:p w14:paraId="736B94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（十四）肃南裕固族自治县成立70周年庆祝活动接待费用</w:t>
      </w:r>
    </w:p>
    <w:p w14:paraId="0E50144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b w:val="0"/>
          <w:bCs w:val="0"/>
          <w:sz w:val="32"/>
          <w:szCs w:val="32"/>
          <w:lang w:val="en-US" w:eastAsia="zh-CN"/>
        </w:rPr>
        <w:t>肃南裕固族自治县成立70周年庆祝活动接待费用项目</w:t>
      </w:r>
      <w:r>
        <w:rPr>
          <w:rFonts w:hint="eastAsia" w:ascii="仿宋_GB2312" w:hAnsi="宋体" w:eastAsia="仿宋_GB2312" w:cs="仿宋_GB2312"/>
          <w:b w:val="0"/>
          <w:bCs w:val="0"/>
          <w:sz w:val="32"/>
          <w:szCs w:val="32"/>
        </w:rPr>
        <w:t>年</w:t>
      </w:r>
      <w:r>
        <w:rPr>
          <w:rFonts w:hint="eastAsia" w:ascii="仿宋_GB2312" w:hAnsi="宋体" w:eastAsia="仿宋_GB2312" w:cs="仿宋_GB2312"/>
          <w:b w:val="0"/>
          <w:bCs w:val="0"/>
          <w:sz w:val="32"/>
          <w:szCs w:val="32"/>
          <w:lang w:eastAsia="zh-CN"/>
        </w:rPr>
        <w:t>中调整</w:t>
      </w:r>
      <w:r>
        <w:rPr>
          <w:rFonts w:hint="eastAsia" w:ascii="仿宋_GB2312" w:hAnsi="宋体" w:eastAsia="仿宋_GB2312" w:cs="仿宋_GB2312"/>
          <w:b w:val="0"/>
          <w:bCs w:val="0"/>
          <w:sz w:val="32"/>
          <w:szCs w:val="32"/>
        </w:rPr>
        <w:t>预算</w:t>
      </w:r>
      <w:r>
        <w:rPr>
          <w:rFonts w:hint="eastAsia" w:ascii="仿宋_GB2312" w:hAnsi="宋体" w:eastAsia="仿宋_GB2312" w:cs="仿宋_GB2312"/>
          <w:b w:val="0"/>
          <w:bCs w:val="0"/>
          <w:sz w:val="32"/>
          <w:szCs w:val="32"/>
          <w:lang w:val="en-US" w:eastAsia="zh-CN"/>
        </w:rPr>
        <w:t>29.6</w:t>
      </w:r>
      <w:r>
        <w:rPr>
          <w:rFonts w:hint="eastAsia" w:ascii="仿宋_GB2312" w:hAnsi="宋体" w:eastAsia="仿宋_GB2312" w:cs="仿宋_GB2312"/>
          <w:b w:val="0"/>
          <w:bCs w:val="0"/>
          <w:sz w:val="32"/>
          <w:szCs w:val="32"/>
        </w:rPr>
        <w:t>万元，实际支</w:t>
      </w:r>
      <w:r>
        <w:rPr>
          <w:rFonts w:hint="eastAsia" w:ascii="仿宋_GB2312" w:hAnsi="宋体" w:eastAsia="仿宋_GB2312" w:cs="仿宋_GB2312"/>
          <w:sz w:val="32"/>
          <w:szCs w:val="32"/>
        </w:rPr>
        <w:t>出</w:t>
      </w:r>
      <w:r>
        <w:rPr>
          <w:rFonts w:hint="eastAsia" w:ascii="仿宋_GB2312" w:hAnsi="宋体" w:eastAsia="仿宋_GB2312" w:cs="仿宋_GB2312"/>
          <w:sz w:val="32"/>
          <w:szCs w:val="32"/>
          <w:lang w:val="en-US" w:eastAsia="zh-CN"/>
        </w:rPr>
        <w:t>25.39</w:t>
      </w:r>
      <w:r>
        <w:rPr>
          <w:rFonts w:hint="eastAsia" w:ascii="仿宋_GB2312" w:hAnsi="宋体" w:eastAsia="仿宋_GB2312" w:cs="仿宋_GB2312"/>
          <w:sz w:val="32"/>
          <w:szCs w:val="32"/>
        </w:rPr>
        <w:t>万元，资金支出率为</w:t>
      </w:r>
      <w:r>
        <w:rPr>
          <w:rFonts w:hint="eastAsia" w:ascii="仿宋_GB2312" w:hAnsi="宋体" w:eastAsia="仿宋_GB2312" w:cs="仿宋_GB2312"/>
          <w:sz w:val="32"/>
          <w:szCs w:val="32"/>
          <w:lang w:val="en-US" w:eastAsia="zh-CN"/>
        </w:rPr>
        <w:t>85.79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617F1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，完成肃南裕固族自治县成立70周年庆祝活动邀请嘉宾饮食保障工作。</w:t>
      </w:r>
    </w:p>
    <w:p w14:paraId="5B3721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完成完成县70周年庆祝活动接待费用支付工作，完成率100%。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完成县70周年庆祝活动接待费用结算达标率；符合目标指标值。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确保县70周年庆祝活动期间接待费用支付及时率；已按时完成发放目标任务。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保障县70周年庆祝活动顺利开展；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15580E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（十五）肃南裕固族自治县成立70周年庆祝活动住宿费用</w:t>
      </w:r>
    </w:p>
    <w:p w14:paraId="55A52D5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肃南裕固族自治县成立70周年庆祝活动住宿费用项目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21.4</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21.4</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787C62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，完成肃南裕固族自治县成立70周年庆祝活动邀请嘉宾住宿保障工作，提供干净舒适住宿环境，提升肃南形象</w:t>
      </w:r>
      <w:r>
        <w:rPr>
          <w:rFonts w:hint="eastAsia" w:ascii="仿宋_GB2312" w:hAnsi="宋体" w:eastAsia="仿宋_GB2312" w:cs="仿宋_GB2312"/>
          <w:sz w:val="32"/>
          <w:szCs w:val="32"/>
        </w:rPr>
        <w:t>。</w:t>
      </w:r>
    </w:p>
    <w:p w14:paraId="7C938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完成县70周年庆祝活动住宿费用支付工作，完成率100%。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完成县70周年庆祝活动住宿费用结算达标率；符合目标指标值。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确保县70周年庆祝活动期间住宿费用支付及时率；已按时完成发放目标任务。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保障县70周年庆祝活动顺利开展；</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96%以上</w:t>
      </w:r>
      <w:r>
        <w:rPr>
          <w:rFonts w:hint="eastAsia" w:ascii="仿宋_GB2312" w:hAnsi="宋体" w:eastAsia="仿宋_GB2312" w:cs="仿宋_GB2312"/>
          <w:sz w:val="32"/>
          <w:szCs w:val="32"/>
          <w:lang w:eastAsia="zh-CN"/>
        </w:rPr>
        <w:t>。</w:t>
      </w:r>
    </w:p>
    <w:p w14:paraId="2E781A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（十六）2024年智慧肃南应急指挥中心IDC机房及网络接入服务费用</w:t>
      </w:r>
    </w:p>
    <w:p w14:paraId="2FE1DDF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项目支出预算执行情况。2024年智慧肃南应急指挥中心IDC机房及网络接入服务费用</w:t>
      </w:r>
      <w:r>
        <w:rPr>
          <w:rFonts w:hint="eastAsia" w:ascii="仿宋_GB2312" w:hAnsi="宋体" w:eastAsia="仿宋_GB2312" w:cs="仿宋_GB2312"/>
          <w:sz w:val="32"/>
          <w:szCs w:val="32"/>
          <w:lang w:val="en-US" w:eastAsia="zh-CN"/>
        </w:rPr>
        <w:t>项目</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中调整</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054E2E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，保障11台网络实体设备物理环境安全稳定，设备运行安全稳定，4个软件平台无网络安全事件及重大网络事故，互联网专线及视频业务通畅高效，大屏运行正常。</w:t>
      </w:r>
    </w:p>
    <w:p w14:paraId="535DA5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1.11台网络实体设备物理环境安全稳定，设备运行安全稳定；2.4个软件平台运行稳定，互联网专线及视频业务通畅，大屏运行正常；完成率100%。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1.11台网络实体设备物理环境安全稳定，设备运行达标；2.4个软件平台运行稳定，互联网专线及视频业务通畅，页面访问快捷，大屏运行达标；符合目标指标值。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设备及软件出现故障时第一时间响应处理，故障排除时间不超过24小时；已按时完成发放目标任务。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实现对城市运行状态的全面感知、实时监控和应急联动，从而有效解决一些社会治理难题，使群众能够更加便捷地获取所需信息、享受更为舒适安全的生产生活便利；</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55801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（十七）视频会议系统更新升级及网络费用</w:t>
      </w:r>
    </w:p>
    <w:p w14:paraId="6524CD8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视频会议系统更新升级及网络费用项目</w:t>
      </w:r>
      <w:r>
        <w:rPr>
          <w:rFonts w:hint="eastAsia" w:ascii="仿宋_GB2312" w:hAnsi="宋体" w:eastAsia="仿宋_GB2312" w:cs="仿宋_GB2312"/>
          <w:sz w:val="32"/>
          <w:szCs w:val="32"/>
          <w:lang w:eastAsia="zh-CN"/>
        </w:rPr>
        <w:t>上年结转</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lang w:eastAsia="zh-CN"/>
        </w:rPr>
        <w:t>万元，实际支出</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lang w:eastAsia="zh-CN"/>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66F0E5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，完成完成视频会议系统更新升级及费用支付</w:t>
      </w:r>
      <w:r>
        <w:rPr>
          <w:rFonts w:hint="eastAsia" w:ascii="仿宋_GB2312" w:hAnsi="宋体" w:eastAsia="仿宋_GB2312" w:cs="仿宋_GB2312"/>
          <w:sz w:val="32"/>
          <w:szCs w:val="32"/>
        </w:rPr>
        <w:t>。</w:t>
      </w:r>
    </w:p>
    <w:p w14:paraId="79F1E9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p>
    <w:p w14:paraId="597E39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视频会议系统更新升级工作完成率；完成率100%。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视频会议系统更新升级工作达标率；符合目标指标值。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视频会议系统更新升级及时性；已按时完成发放目标任务。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保障政府视频会议系统正常运转；</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75AFFD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（十八）全县政务网络使用及托管费</w:t>
      </w:r>
    </w:p>
    <w:p w14:paraId="20E36A8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项目支出预算执行情况。</w:t>
      </w:r>
      <w:r>
        <w:rPr>
          <w:rFonts w:hint="eastAsia" w:ascii="仿宋_GB2312" w:hAnsi="宋体" w:eastAsia="仿宋_GB2312" w:cs="仿宋_GB2312"/>
          <w:sz w:val="32"/>
          <w:szCs w:val="32"/>
          <w:lang w:val="en-US" w:eastAsia="zh-CN"/>
        </w:rPr>
        <w:t>全县政务网络使用及托管费项目</w:t>
      </w:r>
      <w:r>
        <w:rPr>
          <w:rFonts w:hint="eastAsia" w:ascii="仿宋_GB2312" w:hAnsi="宋体" w:eastAsia="仿宋_GB2312" w:cs="仿宋_GB2312"/>
          <w:sz w:val="32"/>
          <w:szCs w:val="32"/>
          <w:lang w:eastAsia="zh-CN"/>
        </w:rPr>
        <w:t>上年结转</w:t>
      </w:r>
      <w:r>
        <w:rPr>
          <w:rFonts w:hint="eastAsia" w:ascii="仿宋_GB2312" w:hAnsi="宋体" w:eastAsia="仿宋_GB2312" w:cs="仿宋_GB2312"/>
          <w:sz w:val="32"/>
          <w:szCs w:val="32"/>
          <w:lang w:val="en-US" w:eastAsia="zh-CN"/>
        </w:rPr>
        <w:t>0.07</w:t>
      </w:r>
      <w:r>
        <w:rPr>
          <w:rFonts w:hint="eastAsia" w:ascii="仿宋_GB2312" w:hAnsi="宋体" w:eastAsia="仿宋_GB2312" w:cs="仿宋_GB2312"/>
          <w:sz w:val="32"/>
          <w:szCs w:val="32"/>
        </w:rPr>
        <w:t>万元，实际支出</w:t>
      </w:r>
      <w:r>
        <w:rPr>
          <w:rFonts w:hint="eastAsia" w:ascii="仿宋_GB2312" w:hAnsi="宋体" w:eastAsia="仿宋_GB2312" w:cs="仿宋_GB2312"/>
          <w:sz w:val="32"/>
          <w:szCs w:val="32"/>
          <w:lang w:val="en-US" w:eastAsia="zh-CN"/>
        </w:rPr>
        <w:t>0.07</w:t>
      </w:r>
      <w:r>
        <w:rPr>
          <w:rFonts w:hint="eastAsia" w:ascii="仿宋_GB2312" w:hAnsi="宋体" w:eastAsia="仿宋_GB2312" w:cs="仿宋_GB2312"/>
          <w:sz w:val="32"/>
          <w:szCs w:val="32"/>
        </w:rPr>
        <w:t>万元，资金支出率为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14:paraId="24463A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总体绩效目标完成情况分析。严格按照财政专项资金使用规定</w:t>
      </w:r>
      <w:r>
        <w:rPr>
          <w:rFonts w:hint="eastAsia" w:ascii="仿宋_GB2312" w:hAnsi="宋体" w:eastAsia="仿宋_GB2312" w:cs="仿宋_GB2312"/>
          <w:sz w:val="32"/>
          <w:szCs w:val="32"/>
          <w:lang w:eastAsia="zh-CN"/>
        </w:rPr>
        <w:t>，完成</w:t>
      </w:r>
      <w:r>
        <w:rPr>
          <w:rFonts w:hint="eastAsia" w:ascii="仿宋_GB2312" w:hAnsi="宋体" w:eastAsia="仿宋_GB2312" w:cs="仿宋_GB2312"/>
          <w:sz w:val="32"/>
          <w:szCs w:val="32"/>
          <w:lang w:val="en-US" w:eastAsia="zh-CN"/>
        </w:rPr>
        <w:t>全县政务网络使用及托管费支付工作</w:t>
      </w:r>
      <w:r>
        <w:rPr>
          <w:rFonts w:hint="eastAsia" w:ascii="仿宋_GB2312" w:hAnsi="宋体" w:eastAsia="仿宋_GB2312" w:cs="仿宋_GB2312"/>
          <w:sz w:val="32"/>
          <w:szCs w:val="32"/>
        </w:rPr>
        <w:t>。</w:t>
      </w:r>
    </w:p>
    <w:p w14:paraId="5EE71E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各项指标完成情况分析。</w:t>
      </w:r>
      <w:r>
        <w:rPr>
          <w:rFonts w:hint="eastAsia" w:ascii="仿宋_GB2312" w:hAnsi="宋体" w:eastAsia="仿宋_GB2312" w:cs="仿宋_GB2312"/>
          <w:b/>
          <w:bCs/>
          <w:sz w:val="32"/>
          <w:szCs w:val="32"/>
          <w:lang w:eastAsia="zh-CN"/>
        </w:rPr>
        <w:t>一是数量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完成全县政务网络使用及托管费用支付工作，完成率100%。</w:t>
      </w:r>
      <w:r>
        <w:rPr>
          <w:rFonts w:hint="eastAsia" w:ascii="仿宋_GB2312" w:hAnsi="宋体" w:eastAsia="仿宋_GB2312" w:cs="仿宋_GB2312"/>
          <w:b/>
          <w:bCs/>
          <w:sz w:val="32"/>
          <w:szCs w:val="32"/>
          <w:lang w:eastAsia="zh-CN"/>
        </w:rPr>
        <w:t>二是质量</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完成全县政务网络使用及托管费用结算达标率；符合目标指标值。</w:t>
      </w:r>
      <w:r>
        <w:rPr>
          <w:rFonts w:hint="eastAsia" w:ascii="仿宋_GB2312" w:hAnsi="宋体" w:eastAsia="仿宋_GB2312" w:cs="仿宋_GB2312"/>
          <w:b/>
          <w:bCs/>
          <w:sz w:val="32"/>
          <w:szCs w:val="32"/>
          <w:lang w:eastAsia="zh-CN"/>
        </w:rPr>
        <w:t>三是时效</w:t>
      </w:r>
      <w:r>
        <w:rPr>
          <w:rFonts w:hint="eastAsia" w:ascii="仿宋_GB2312" w:hAnsi="宋体" w:eastAsia="仿宋_GB2312" w:cs="仿宋_GB2312"/>
          <w:b/>
          <w:bCs/>
          <w:sz w:val="32"/>
          <w:szCs w:val="32"/>
        </w:rPr>
        <w:t>指标</w:t>
      </w:r>
      <w:r>
        <w:rPr>
          <w:rFonts w:hint="eastAsia" w:ascii="仿宋_GB2312" w:hAnsi="宋体" w:eastAsia="仿宋_GB2312" w:cs="仿宋_GB2312"/>
          <w:b/>
          <w:bCs/>
          <w:sz w:val="32"/>
          <w:szCs w:val="32"/>
          <w:lang w:eastAsia="zh-CN"/>
        </w:rPr>
        <w:t>完成情况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确保全县政务网络使用及托管费用支付及时率；已按时完成发放目标任务。</w:t>
      </w:r>
      <w:r>
        <w:rPr>
          <w:rFonts w:hint="eastAsia" w:ascii="仿宋_GB2312" w:hAnsi="宋体" w:eastAsia="仿宋_GB2312" w:cs="仿宋_GB2312"/>
          <w:b/>
          <w:bCs/>
          <w:sz w:val="32"/>
          <w:szCs w:val="32"/>
          <w:lang w:eastAsia="zh-CN"/>
        </w:rPr>
        <w:t>四是成本指标完成情况：</w:t>
      </w:r>
      <w:r>
        <w:rPr>
          <w:rFonts w:hint="eastAsia" w:ascii="仿宋_GB2312" w:hAnsi="宋体" w:eastAsia="仿宋_GB2312" w:cs="仿宋_GB2312"/>
          <w:b w:val="0"/>
          <w:bCs w:val="0"/>
          <w:sz w:val="32"/>
          <w:szCs w:val="32"/>
          <w:lang w:eastAsia="zh-CN"/>
        </w:rPr>
        <w:t>成本控制情况</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val="0"/>
          <w:bCs w:val="0"/>
          <w:sz w:val="32"/>
          <w:szCs w:val="32"/>
          <w:lang w:eastAsia="zh-CN"/>
        </w:rPr>
        <w:t>成本均控制在定额标准内</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lang w:eastAsia="zh-CN"/>
        </w:rPr>
        <w:t>五是社会效益指标完成情况：</w:t>
      </w:r>
      <w:r>
        <w:rPr>
          <w:rFonts w:hint="eastAsia" w:ascii="仿宋_GB2312" w:hAnsi="宋体" w:eastAsia="仿宋_GB2312" w:cs="仿宋_GB2312"/>
          <w:b w:val="0"/>
          <w:bCs w:val="0"/>
          <w:sz w:val="32"/>
          <w:szCs w:val="32"/>
          <w:lang w:val="en-US" w:eastAsia="zh-CN"/>
        </w:rPr>
        <w:t>推进电子政务网络承载的G6党政综合办公系统、钉钉办公平台，全县无纸化办公更加高效便捷；</w:t>
      </w:r>
      <w:r>
        <w:rPr>
          <w:rFonts w:hint="eastAsia" w:ascii="仿宋_GB2312" w:hAnsi="宋体" w:eastAsia="仿宋_GB2312" w:cs="仿宋_GB2312"/>
          <w:sz w:val="32"/>
          <w:szCs w:val="32"/>
          <w:lang w:val="en-US" w:eastAsia="zh-CN"/>
        </w:rPr>
        <w:t>已完成目标指标值</w:t>
      </w:r>
      <w:r>
        <w:rPr>
          <w:rFonts w:hint="eastAsia" w:ascii="仿宋_GB2312" w:hAnsi="宋体" w:eastAsia="仿宋_GB2312" w:cs="仿宋_GB2312"/>
          <w:b w:val="0"/>
          <w:bCs w:val="0"/>
          <w:sz w:val="32"/>
          <w:szCs w:val="32"/>
          <w:lang w:val="en-US" w:eastAsia="zh-CN"/>
        </w:rPr>
        <w:t>。</w:t>
      </w:r>
      <w:r>
        <w:rPr>
          <w:rFonts w:hint="eastAsia" w:ascii="仿宋_GB2312" w:hAnsi="宋体" w:eastAsia="仿宋_GB2312" w:cs="仿宋_GB2312"/>
          <w:b/>
          <w:bCs/>
          <w:sz w:val="32"/>
          <w:szCs w:val="32"/>
          <w:lang w:eastAsia="zh-CN"/>
        </w:rPr>
        <w:t>六是服务对象满意度指标完成情况：</w:t>
      </w:r>
      <w:r>
        <w:rPr>
          <w:rFonts w:hint="eastAsia" w:ascii="仿宋_GB2312" w:hAnsi="宋体" w:eastAsia="仿宋_GB2312" w:cs="仿宋_GB2312"/>
          <w:b w:val="0"/>
          <w:bCs w:val="0"/>
          <w:sz w:val="32"/>
          <w:szCs w:val="32"/>
          <w:lang w:eastAsia="zh-CN"/>
        </w:rPr>
        <w:t>服务对象</w:t>
      </w:r>
      <w:r>
        <w:rPr>
          <w:rFonts w:hint="eastAsia" w:ascii="仿宋_GB2312" w:hAnsi="宋体" w:eastAsia="仿宋_GB2312" w:cs="仿宋_GB2312"/>
          <w:sz w:val="32"/>
          <w:szCs w:val="32"/>
        </w:rPr>
        <w:t>满意度达到</w:t>
      </w:r>
      <w:r>
        <w:rPr>
          <w:rFonts w:hint="eastAsia" w:ascii="仿宋_GB2312" w:hAnsi="宋体" w:eastAsia="仿宋_GB2312" w:cs="仿宋_GB2312"/>
          <w:sz w:val="32"/>
          <w:szCs w:val="32"/>
          <w:lang w:val="en-US" w:eastAsia="zh-CN"/>
        </w:rPr>
        <w:t>95%以上</w:t>
      </w:r>
      <w:r>
        <w:rPr>
          <w:rFonts w:hint="eastAsia" w:ascii="仿宋_GB2312" w:hAnsi="宋体" w:eastAsia="仿宋_GB2312" w:cs="仿宋_GB2312"/>
          <w:sz w:val="32"/>
          <w:szCs w:val="32"/>
          <w:lang w:eastAsia="zh-CN"/>
        </w:rPr>
        <w:t>。</w:t>
      </w:r>
    </w:p>
    <w:p w14:paraId="670C49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五、绩效自评结果拟应用和公开情况</w:t>
      </w:r>
    </w:p>
    <w:p w14:paraId="3D3D06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通过开展预算绩效评价工作，将资金绩效评价结果作为下年</w:t>
      </w:r>
      <w:bookmarkStart w:id="1" w:name="_GoBack"/>
      <w:bookmarkEnd w:id="1"/>
      <w:r>
        <w:rPr>
          <w:rFonts w:hint="eastAsia" w:ascii="仿宋_GB2312" w:hAnsi="宋体" w:eastAsia="仿宋_GB2312" w:cs="仿宋_GB2312"/>
          <w:sz w:val="32"/>
          <w:szCs w:val="32"/>
        </w:rPr>
        <w:t>度资金安排的重要依据，将评价结果用于改进部门整体运行效率，使部门更加注重项目和资金的效益。</w:t>
      </w:r>
    </w:p>
    <w:p w14:paraId="371079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年初预算情况和年终决算情况均在肃南县</w:t>
      </w:r>
      <w:r>
        <w:rPr>
          <w:rFonts w:hint="eastAsia" w:ascii="仿宋_GB2312" w:hAnsi="宋体" w:eastAsia="仿宋_GB2312" w:cs="仿宋_GB2312"/>
          <w:sz w:val="32"/>
          <w:szCs w:val="32"/>
          <w:lang w:eastAsia="zh-CN"/>
        </w:rPr>
        <w:t>政府门户网站</w:t>
      </w:r>
      <w:r>
        <w:rPr>
          <w:rFonts w:hint="eastAsia" w:ascii="仿宋_GB2312" w:hAnsi="宋体" w:eastAsia="仿宋_GB2312" w:cs="仿宋_GB2312"/>
          <w:sz w:val="32"/>
          <w:szCs w:val="32"/>
        </w:rPr>
        <w:t>依法主动公开；对本年度审核后的部门整体支出绩效目标和项目支出绩效目标的相关</w:t>
      </w:r>
      <w:r>
        <w:rPr>
          <w:rFonts w:hint="eastAsia" w:ascii="仿宋_GB2312" w:hAnsi="宋体" w:eastAsia="仿宋_GB2312" w:cs="仿宋_GB2312"/>
          <w:sz w:val="32"/>
          <w:szCs w:val="32"/>
          <w:lang w:eastAsia="zh-CN"/>
        </w:rPr>
        <w:t>材料</w:t>
      </w:r>
      <w:r>
        <w:rPr>
          <w:rFonts w:hint="eastAsia" w:ascii="仿宋_GB2312" w:hAnsi="宋体" w:eastAsia="仿宋_GB2312" w:cs="仿宋_GB2312"/>
          <w:sz w:val="32"/>
          <w:szCs w:val="32"/>
        </w:rPr>
        <w:t>及时在公开栏公示公开，积极吸收合理意见和建议，不断改进工作机制，为进一步强化拨付资金的绩效目标执行工作奠定基础。</w:t>
      </w:r>
    </w:p>
    <w:p w14:paraId="1C172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六、其他需要说明的问题</w:t>
      </w:r>
    </w:p>
    <w:p w14:paraId="3FF55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本单位本年度内无中央和省委巡视、各级审计和财政监督中发现的问题。</w:t>
      </w:r>
    </w:p>
    <w:p w14:paraId="3E0FE80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A9C7198">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8E9F6C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lang w:val="en-US" w:eastAsia="zh-CN"/>
        </w:rPr>
      </w:pPr>
    </w:p>
    <w:p w14:paraId="295CCC37">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r>
        <w:rPr>
          <w:rFonts w:hint="eastAsia" w:ascii="仿宋_GB2312" w:eastAsia="仿宋_GB2312"/>
          <w:w w:val="105"/>
          <w:sz w:val="32"/>
          <w:szCs w:val="32"/>
          <w:lang w:val="en-US" w:eastAsia="zh-CN"/>
        </w:rPr>
        <w:t xml:space="preserve">    </w:t>
      </w:r>
    </w:p>
    <w:p w14:paraId="3C020CEE">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p>
    <w:p w14:paraId="47B45D69">
      <w:pPr>
        <w:keepNext w:val="0"/>
        <w:keepLines w:val="0"/>
        <w:pageBreakBefore w:val="0"/>
        <w:widowControl w:val="0"/>
        <w:kinsoku/>
        <w:wordWrap/>
        <w:overflowPunct/>
        <w:topLinePunct w:val="0"/>
        <w:autoSpaceDE/>
        <w:autoSpaceDN/>
        <w:bidi w:val="0"/>
        <w:adjustRightInd/>
        <w:snapToGrid/>
        <w:spacing w:line="560" w:lineRule="exact"/>
        <w:ind w:firstLine="3360" w:firstLineChars="1000"/>
        <w:textAlignment w:val="auto"/>
        <w:rPr>
          <w:rFonts w:hint="eastAsia" w:ascii="仿宋_GB2312" w:eastAsia="仿宋_GB2312"/>
          <w:w w:val="105"/>
          <w:sz w:val="32"/>
          <w:szCs w:val="32"/>
          <w:lang w:val="en-US" w:eastAsia="zh-CN"/>
        </w:rPr>
      </w:pPr>
    </w:p>
    <w:p w14:paraId="1753444C">
      <w:pPr>
        <w:keepNext w:val="0"/>
        <w:keepLines w:val="0"/>
        <w:pageBreakBefore w:val="0"/>
        <w:widowControl w:val="0"/>
        <w:kinsoku/>
        <w:wordWrap/>
        <w:overflowPunct/>
        <w:topLinePunct w:val="0"/>
        <w:autoSpaceDE/>
        <w:autoSpaceDN/>
        <w:bidi w:val="0"/>
        <w:adjustRightInd/>
        <w:snapToGrid/>
        <w:spacing w:line="560" w:lineRule="exact"/>
        <w:ind w:firstLine="4032" w:firstLineChars="1200"/>
        <w:textAlignment w:val="auto"/>
        <w:rPr>
          <w:rFonts w:hint="default" w:ascii="仿宋_GB2312" w:eastAsia="仿宋_GB2312"/>
          <w:sz w:val="32"/>
          <w:szCs w:val="32"/>
          <w:lang w:val="en-US" w:eastAsia="zh-CN"/>
        </w:rPr>
      </w:pPr>
      <w:r>
        <w:rPr>
          <w:rFonts w:hint="eastAsia" w:ascii="仿宋_GB2312" w:eastAsia="仿宋_GB2312"/>
          <w:w w:val="105"/>
          <w:sz w:val="32"/>
          <w:szCs w:val="32"/>
          <w:lang w:val="en-US" w:eastAsia="zh-CN"/>
        </w:rPr>
        <w:t xml:space="preserve">   </w:t>
      </w:r>
      <w:r>
        <w:rPr>
          <w:rFonts w:hint="eastAsia" w:ascii="仿宋_GB2312" w:eastAsia="仿宋_GB2312"/>
          <w:w w:val="105"/>
          <w:sz w:val="32"/>
          <w:szCs w:val="32"/>
        </w:rPr>
        <w:t>肃南县人民政府办公室</w:t>
      </w:r>
      <w:r>
        <w:rPr>
          <w:rFonts w:hint="eastAsia" w:ascii="仿宋_GB2312" w:eastAsia="仿宋_GB2312"/>
          <w:w w:val="105"/>
          <w:sz w:val="32"/>
          <w:szCs w:val="32"/>
          <w:lang w:val="en-US" w:eastAsia="zh-CN"/>
        </w:rPr>
        <w:t xml:space="preserve">     </w:t>
      </w:r>
      <w:r>
        <w:rPr>
          <w:rFonts w:hint="eastAsia" w:ascii="仿宋_GB2312" w:eastAsia="仿宋_GB2312"/>
          <w:sz w:val="32"/>
          <w:szCs w:val="32"/>
          <w:lang w:val="en-US" w:eastAsia="zh-CN"/>
        </w:rPr>
        <w:t xml:space="preserve">   </w:t>
      </w:r>
    </w:p>
    <w:p w14:paraId="3290719B">
      <w:pPr>
        <w:keepNext w:val="0"/>
        <w:keepLines w:val="0"/>
        <w:pageBreakBefore w:val="0"/>
        <w:widowControl w:val="0"/>
        <w:kinsoku/>
        <w:wordWrap/>
        <w:overflowPunct/>
        <w:topLinePunct w:val="0"/>
        <w:autoSpaceDE/>
        <w:autoSpaceDN/>
        <w:bidi w:val="0"/>
        <w:adjustRightInd/>
        <w:snapToGrid/>
        <w:spacing w:line="560" w:lineRule="exact"/>
        <w:ind w:firstLine="4032" w:firstLineChars="1200"/>
        <w:textAlignment w:val="auto"/>
        <w:rPr>
          <w:rFonts w:ascii="仿宋_GB2312" w:eastAsia="仿宋_GB2312"/>
          <w:sz w:val="32"/>
          <w:szCs w:val="32"/>
        </w:rPr>
      </w:pPr>
      <w:r>
        <w:rPr>
          <w:rFonts w:hint="eastAsia" w:ascii="仿宋_GB2312" w:eastAsia="仿宋_GB2312"/>
          <w:w w:val="105"/>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p>
    <w:p w14:paraId="57766667">
      <w:pPr>
        <w:pStyle w:val="2"/>
        <w:rPr>
          <w:rFonts w:ascii="宋体" w:cs="Times New Roman"/>
          <w:sz w:val="32"/>
          <w:szCs w:val="32"/>
        </w:rPr>
      </w:pPr>
    </w:p>
    <w:p w14:paraId="13DA21CE">
      <w:pPr>
        <w:pStyle w:val="2"/>
        <w:rPr>
          <w:rFonts w:ascii="宋体" w:cs="Times New Roman"/>
          <w:sz w:val="32"/>
          <w:szCs w:val="32"/>
        </w:rPr>
      </w:pPr>
    </w:p>
    <w:p w14:paraId="3DA7F8DD">
      <w:pPr>
        <w:pStyle w:val="2"/>
        <w:rPr>
          <w:rFonts w:ascii="宋体" w:cs="Times New Roman"/>
          <w:sz w:val="32"/>
          <w:szCs w:val="32"/>
        </w:rPr>
      </w:pPr>
    </w:p>
    <w:p w14:paraId="5CFE8C76">
      <w:pPr>
        <w:pStyle w:val="2"/>
        <w:rPr>
          <w:rFonts w:ascii="宋体" w:cs="Times New Roman"/>
          <w:sz w:val="32"/>
          <w:szCs w:val="32"/>
        </w:rPr>
      </w:pPr>
    </w:p>
    <w:p w14:paraId="2E34EA9B">
      <w:pPr>
        <w:pStyle w:val="2"/>
        <w:rPr>
          <w:rFonts w:ascii="宋体" w:cs="Times New Roman"/>
          <w:sz w:val="32"/>
          <w:szCs w:val="32"/>
        </w:rPr>
      </w:pPr>
    </w:p>
    <w:p w14:paraId="4C61F2FB">
      <w:pPr>
        <w:pStyle w:val="2"/>
        <w:rPr>
          <w:rFonts w:ascii="宋体" w:cs="Times New Roman"/>
          <w:sz w:val="32"/>
          <w:szCs w:val="32"/>
        </w:rPr>
      </w:pPr>
    </w:p>
    <w:p w14:paraId="20CA1779">
      <w:pPr>
        <w:pStyle w:val="2"/>
        <w:rPr>
          <w:rFonts w:ascii="宋体" w:cs="Times New Roman"/>
          <w:sz w:val="32"/>
          <w:szCs w:val="32"/>
        </w:rPr>
      </w:pPr>
    </w:p>
    <w:p w14:paraId="0B1C451A">
      <w:pPr>
        <w:pStyle w:val="2"/>
        <w:rPr>
          <w:rFonts w:ascii="宋体" w:cs="Times New Roman"/>
          <w:sz w:val="32"/>
          <w:szCs w:val="32"/>
        </w:rPr>
      </w:pPr>
    </w:p>
    <w:p w14:paraId="31915E10">
      <w:pPr>
        <w:pStyle w:val="2"/>
        <w:rPr>
          <w:rFonts w:ascii="宋体" w:cs="Times New Roman"/>
          <w:sz w:val="32"/>
          <w:szCs w:val="32"/>
        </w:rPr>
      </w:pPr>
    </w:p>
    <w:p w14:paraId="0143CBEE">
      <w:pPr>
        <w:pStyle w:val="2"/>
        <w:rPr>
          <w:rFonts w:ascii="宋体" w:cs="Times New Roman"/>
          <w:sz w:val="32"/>
          <w:szCs w:val="32"/>
        </w:rPr>
      </w:pPr>
    </w:p>
    <w:p w14:paraId="299AFDD3">
      <w:pPr>
        <w:pStyle w:val="2"/>
        <w:rPr>
          <w:rFonts w:ascii="宋体" w:cs="Times New Roman"/>
          <w:sz w:val="32"/>
          <w:szCs w:val="32"/>
        </w:rPr>
      </w:pPr>
    </w:p>
    <w:p w14:paraId="36CDFBDD">
      <w:pPr>
        <w:pStyle w:val="2"/>
        <w:rPr>
          <w:rFonts w:ascii="宋体" w:cs="Times New Roman"/>
          <w:sz w:val="32"/>
          <w:szCs w:val="32"/>
        </w:rPr>
      </w:pPr>
    </w:p>
    <w:p w14:paraId="3CE67754">
      <w:pPr>
        <w:pStyle w:val="2"/>
        <w:ind w:left="0" w:leftChars="0" w:firstLine="0" w:firstLineChars="0"/>
        <w:rPr>
          <w:rFonts w:ascii="宋体" w:cs="Times New Roman"/>
          <w:sz w:val="32"/>
          <w:szCs w:val="32"/>
        </w:rPr>
      </w:pPr>
    </w:p>
    <w:p w14:paraId="3EF62931">
      <w:pPr>
        <w:pStyle w:val="2"/>
        <w:rPr>
          <w:rFonts w:ascii="宋体" w:cs="Times New Roman"/>
          <w:sz w:val="32"/>
          <w:szCs w:val="32"/>
        </w:rPr>
      </w:pPr>
    </w:p>
    <w:p w14:paraId="530C5C76">
      <w:pPr>
        <w:pStyle w:val="2"/>
        <w:ind w:left="0" w:leftChars="0" w:firstLine="0" w:firstLineChars="0"/>
        <w:rPr>
          <w:rFonts w:hint="eastAsia" w:ascii="宋体" w:eastAsia="宋体" w:cs="Times New Roman"/>
          <w:sz w:val="32"/>
          <w:szCs w:val="32"/>
          <w:lang w:eastAsia="zh-CN"/>
        </w:rPr>
      </w:pPr>
    </w:p>
    <w:p w14:paraId="7677C2CB">
      <w:pPr>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017D414">
      <w:pPr>
        <w:pStyle w:val="2"/>
        <w:ind w:left="0" w:leftChars="0" w:firstLine="0" w:firstLineChars="0"/>
        <w:rPr>
          <w:rFonts w:ascii="宋体" w:cs="Times New Roman"/>
          <w:sz w:val="32"/>
          <w:szCs w:val="32"/>
        </w:rPr>
      </w:pPr>
      <w:r>
        <w:rPr>
          <w:rFonts w:hint="eastAsia" w:ascii="仿宋_GB2312" w:hAnsi="宋体" w:eastAsia="仿宋_GB2312"/>
          <w:sz w:val="28"/>
          <w:szCs w:val="28"/>
          <w:u w:val="single"/>
        </w:rPr>
        <w:t xml:space="preserve">  肃南裕固族自治县人民政府办公室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20</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25</w:t>
      </w:r>
      <w:r>
        <w:rPr>
          <w:rFonts w:hint="eastAsia" w:ascii="仿宋_GB2312" w:hAnsi="宋体" w:eastAsia="仿宋_GB2312"/>
          <w:sz w:val="28"/>
          <w:szCs w:val="28"/>
          <w:u w:val="single"/>
        </w:rPr>
        <w:t>日印发</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sectPr>
      <w:footerReference r:id="rId3" w:type="default"/>
      <w:pgSz w:w="11906" w:h="16838"/>
      <w:pgMar w:top="1701"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92D">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B572ED">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1YTFiZjI4YTE5NTc5N2FmMjQ2MDE2MTQyYjIwMWQifQ=="/>
  </w:docVars>
  <w:rsids>
    <w:rsidRoot w:val="00337F5D"/>
    <w:rsid w:val="000C3984"/>
    <w:rsid w:val="0016645C"/>
    <w:rsid w:val="001D2875"/>
    <w:rsid w:val="0026360E"/>
    <w:rsid w:val="00337F5D"/>
    <w:rsid w:val="004027F5"/>
    <w:rsid w:val="004F613E"/>
    <w:rsid w:val="005C7569"/>
    <w:rsid w:val="00733775"/>
    <w:rsid w:val="0087608C"/>
    <w:rsid w:val="0089289F"/>
    <w:rsid w:val="008D5231"/>
    <w:rsid w:val="009313A6"/>
    <w:rsid w:val="00A455DF"/>
    <w:rsid w:val="00A60286"/>
    <w:rsid w:val="00B3162D"/>
    <w:rsid w:val="00CE5BEB"/>
    <w:rsid w:val="00D75F2E"/>
    <w:rsid w:val="00DB39E5"/>
    <w:rsid w:val="00EA3316"/>
    <w:rsid w:val="00FB0E5F"/>
    <w:rsid w:val="01E248DD"/>
    <w:rsid w:val="01EB4B52"/>
    <w:rsid w:val="02D31A7C"/>
    <w:rsid w:val="032E7E20"/>
    <w:rsid w:val="04121C7C"/>
    <w:rsid w:val="060D6F53"/>
    <w:rsid w:val="065169B7"/>
    <w:rsid w:val="06B46709"/>
    <w:rsid w:val="071F2612"/>
    <w:rsid w:val="077056CC"/>
    <w:rsid w:val="07BE1E2B"/>
    <w:rsid w:val="088C74BD"/>
    <w:rsid w:val="08A07782"/>
    <w:rsid w:val="08E553A9"/>
    <w:rsid w:val="090D4D69"/>
    <w:rsid w:val="09F14739"/>
    <w:rsid w:val="09F2160F"/>
    <w:rsid w:val="0AB611B4"/>
    <w:rsid w:val="0ACF2480"/>
    <w:rsid w:val="0AFD710E"/>
    <w:rsid w:val="0BF4355A"/>
    <w:rsid w:val="0C0940A1"/>
    <w:rsid w:val="0D5D6F13"/>
    <w:rsid w:val="0E2E788C"/>
    <w:rsid w:val="0F310DB2"/>
    <w:rsid w:val="0F410916"/>
    <w:rsid w:val="1027634C"/>
    <w:rsid w:val="10577C03"/>
    <w:rsid w:val="106A6FF4"/>
    <w:rsid w:val="120B0362"/>
    <w:rsid w:val="120E39AF"/>
    <w:rsid w:val="123D0E47"/>
    <w:rsid w:val="136E1BF5"/>
    <w:rsid w:val="13B45305"/>
    <w:rsid w:val="14AA3001"/>
    <w:rsid w:val="172D2146"/>
    <w:rsid w:val="17AC1CA0"/>
    <w:rsid w:val="17DA2F35"/>
    <w:rsid w:val="193463F1"/>
    <w:rsid w:val="194A5B48"/>
    <w:rsid w:val="19BA0AEE"/>
    <w:rsid w:val="1A51565D"/>
    <w:rsid w:val="1AE055C4"/>
    <w:rsid w:val="1B293607"/>
    <w:rsid w:val="1BBB7E79"/>
    <w:rsid w:val="1BE92B44"/>
    <w:rsid w:val="1C6D60D8"/>
    <w:rsid w:val="1DB57AAB"/>
    <w:rsid w:val="1E7A31E5"/>
    <w:rsid w:val="1EC55AF4"/>
    <w:rsid w:val="1EFE7A68"/>
    <w:rsid w:val="1F095C2A"/>
    <w:rsid w:val="1FB426FD"/>
    <w:rsid w:val="1FF16AF4"/>
    <w:rsid w:val="200F7270"/>
    <w:rsid w:val="20691FC5"/>
    <w:rsid w:val="21096A4A"/>
    <w:rsid w:val="22900997"/>
    <w:rsid w:val="22D175AA"/>
    <w:rsid w:val="23542C59"/>
    <w:rsid w:val="23767606"/>
    <w:rsid w:val="24095A60"/>
    <w:rsid w:val="2477121A"/>
    <w:rsid w:val="248875F1"/>
    <w:rsid w:val="25255CE9"/>
    <w:rsid w:val="25652D0A"/>
    <w:rsid w:val="265B77E4"/>
    <w:rsid w:val="265F4F44"/>
    <w:rsid w:val="2663585D"/>
    <w:rsid w:val="2A1B41A2"/>
    <w:rsid w:val="2A250119"/>
    <w:rsid w:val="2B8F7ADD"/>
    <w:rsid w:val="2BAF5CE8"/>
    <w:rsid w:val="2E084B6E"/>
    <w:rsid w:val="2E821554"/>
    <w:rsid w:val="2EF815A9"/>
    <w:rsid w:val="306575D9"/>
    <w:rsid w:val="3112096E"/>
    <w:rsid w:val="31AF5BDC"/>
    <w:rsid w:val="331365F3"/>
    <w:rsid w:val="3344327C"/>
    <w:rsid w:val="33571264"/>
    <w:rsid w:val="33B62185"/>
    <w:rsid w:val="33BF4FC6"/>
    <w:rsid w:val="34D81ECE"/>
    <w:rsid w:val="353F1F4D"/>
    <w:rsid w:val="360A01F6"/>
    <w:rsid w:val="360C51E4"/>
    <w:rsid w:val="36132D85"/>
    <w:rsid w:val="36351AAB"/>
    <w:rsid w:val="37B7226F"/>
    <w:rsid w:val="39180E41"/>
    <w:rsid w:val="3B2403D2"/>
    <w:rsid w:val="3C324995"/>
    <w:rsid w:val="3C8D7A42"/>
    <w:rsid w:val="3D374984"/>
    <w:rsid w:val="3DBB47AB"/>
    <w:rsid w:val="3E3714F6"/>
    <w:rsid w:val="3EF14946"/>
    <w:rsid w:val="3F05699E"/>
    <w:rsid w:val="413A5878"/>
    <w:rsid w:val="413E673C"/>
    <w:rsid w:val="4169237A"/>
    <w:rsid w:val="4194428B"/>
    <w:rsid w:val="42EC0102"/>
    <w:rsid w:val="43E02B4D"/>
    <w:rsid w:val="446819B5"/>
    <w:rsid w:val="446A1774"/>
    <w:rsid w:val="45C81AEB"/>
    <w:rsid w:val="461F3C8F"/>
    <w:rsid w:val="46782D22"/>
    <w:rsid w:val="46AB3B9E"/>
    <w:rsid w:val="480768FB"/>
    <w:rsid w:val="481E3FFA"/>
    <w:rsid w:val="49F033BE"/>
    <w:rsid w:val="4B335C59"/>
    <w:rsid w:val="4B7D054B"/>
    <w:rsid w:val="4B9E3E24"/>
    <w:rsid w:val="4BA34342"/>
    <w:rsid w:val="4C1E4213"/>
    <w:rsid w:val="4CA17F85"/>
    <w:rsid w:val="4CC553D5"/>
    <w:rsid w:val="4CFC73A8"/>
    <w:rsid w:val="4D493511"/>
    <w:rsid w:val="4D901140"/>
    <w:rsid w:val="4F236AA7"/>
    <w:rsid w:val="4F4E4E0F"/>
    <w:rsid w:val="4F6A4581"/>
    <w:rsid w:val="4FC21359"/>
    <w:rsid w:val="510F423E"/>
    <w:rsid w:val="523F5B7F"/>
    <w:rsid w:val="52711991"/>
    <w:rsid w:val="52767717"/>
    <w:rsid w:val="53C03E02"/>
    <w:rsid w:val="5432552F"/>
    <w:rsid w:val="544D2A70"/>
    <w:rsid w:val="546B2840"/>
    <w:rsid w:val="55C200D5"/>
    <w:rsid w:val="55D42C34"/>
    <w:rsid w:val="56723AD9"/>
    <w:rsid w:val="57294190"/>
    <w:rsid w:val="57881CA5"/>
    <w:rsid w:val="58C277EB"/>
    <w:rsid w:val="590B5B1F"/>
    <w:rsid w:val="599A0DA3"/>
    <w:rsid w:val="5AB27D49"/>
    <w:rsid w:val="5B2F3CFA"/>
    <w:rsid w:val="5C1C4A7B"/>
    <w:rsid w:val="5D755C5D"/>
    <w:rsid w:val="5E4F64AE"/>
    <w:rsid w:val="5E800D5D"/>
    <w:rsid w:val="5EBA227A"/>
    <w:rsid w:val="5F04361A"/>
    <w:rsid w:val="5F1514A5"/>
    <w:rsid w:val="60520FC8"/>
    <w:rsid w:val="605E0C2A"/>
    <w:rsid w:val="60F872D1"/>
    <w:rsid w:val="628C6C7A"/>
    <w:rsid w:val="62EF305B"/>
    <w:rsid w:val="64D12312"/>
    <w:rsid w:val="65404DA2"/>
    <w:rsid w:val="65FC131C"/>
    <w:rsid w:val="661A3845"/>
    <w:rsid w:val="662309BA"/>
    <w:rsid w:val="662A6E85"/>
    <w:rsid w:val="66560D21"/>
    <w:rsid w:val="667C14C3"/>
    <w:rsid w:val="67111119"/>
    <w:rsid w:val="679D0173"/>
    <w:rsid w:val="67D75C20"/>
    <w:rsid w:val="6C6A3221"/>
    <w:rsid w:val="6D231231"/>
    <w:rsid w:val="6D24654F"/>
    <w:rsid w:val="6FD768A8"/>
    <w:rsid w:val="6FF944CB"/>
    <w:rsid w:val="707570B8"/>
    <w:rsid w:val="70C3742D"/>
    <w:rsid w:val="716B0F1D"/>
    <w:rsid w:val="71E12DA7"/>
    <w:rsid w:val="723B526F"/>
    <w:rsid w:val="72913726"/>
    <w:rsid w:val="736D04F8"/>
    <w:rsid w:val="73A85824"/>
    <w:rsid w:val="73D2540F"/>
    <w:rsid w:val="73EF4FC4"/>
    <w:rsid w:val="740F3C4D"/>
    <w:rsid w:val="744E2473"/>
    <w:rsid w:val="750E2219"/>
    <w:rsid w:val="76C57A5D"/>
    <w:rsid w:val="772619A3"/>
    <w:rsid w:val="77C627F4"/>
    <w:rsid w:val="79A7070F"/>
    <w:rsid w:val="7A067F11"/>
    <w:rsid w:val="7AB73FFF"/>
    <w:rsid w:val="7B0653AA"/>
    <w:rsid w:val="7BC17121"/>
    <w:rsid w:val="7D494FC7"/>
    <w:rsid w:val="7E06056E"/>
    <w:rsid w:val="7E5700C0"/>
    <w:rsid w:val="7EB268B9"/>
    <w:rsid w:val="7FB14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0"/>
    <w:pPr>
      <w:spacing w:line="500" w:lineRule="exact"/>
    </w:pPr>
    <w:rPr>
      <w:rFonts w:ascii="Times New Roman" w:hAnsi="Times New Roman" w:eastAsia="楷体_GB2312"/>
      <w:sz w:val="32"/>
      <w:szCs w:val="20"/>
    </w:rPr>
  </w:style>
  <w:style w:type="paragraph" w:styleId="5">
    <w:name w:val="Body Text Indent 2"/>
    <w:basedOn w:val="1"/>
    <w:next w:val="1"/>
    <w:autoRedefine/>
    <w:qFormat/>
    <w:uiPriority w:val="99"/>
    <w:pPr>
      <w:spacing w:after="120" w:line="480" w:lineRule="auto"/>
      <w:ind w:left="420" w:leftChars="200"/>
    </w:pPr>
    <w:rPr>
      <w:rFonts w:ascii="Times New Roman" w:hAnsi="Times New Roman"/>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spacing w:beforeAutospacing="1" w:afterAutospacing="1"/>
      <w:jc w:val="left"/>
    </w:pPr>
    <w:rPr>
      <w:kern w:val="0"/>
      <w:sz w:val="24"/>
      <w:szCs w:val="24"/>
    </w:rPr>
  </w:style>
  <w:style w:type="character" w:styleId="11">
    <w:name w:val="Strong"/>
    <w:basedOn w:val="10"/>
    <w:autoRedefine/>
    <w:qFormat/>
    <w:uiPriority w:val="99"/>
    <w:rPr>
      <w:b/>
      <w:bCs/>
    </w:rPr>
  </w:style>
  <w:style w:type="character" w:styleId="12">
    <w:name w:val="page number"/>
    <w:basedOn w:val="10"/>
    <w:autoRedefine/>
    <w:qFormat/>
    <w:uiPriority w:val="99"/>
  </w:style>
  <w:style w:type="paragraph" w:customStyle="1" w:styleId="13">
    <w:name w:val="正文2"/>
    <w:basedOn w:val="1"/>
    <w:next w:val="1"/>
    <w:qFormat/>
    <w:uiPriority w:val="0"/>
  </w:style>
  <w:style w:type="character" w:customStyle="1" w:styleId="14">
    <w:name w:val="Footer Char"/>
    <w:basedOn w:val="10"/>
    <w:link w:val="6"/>
    <w:autoRedefine/>
    <w:semiHidden/>
    <w:qFormat/>
    <w:uiPriority w:val="99"/>
    <w:rPr>
      <w:rFonts w:ascii="Calibri" w:hAnsi="Calibri" w:cs="Calibri"/>
      <w:sz w:val="18"/>
      <w:szCs w:val="18"/>
    </w:rPr>
  </w:style>
  <w:style w:type="paragraph" w:customStyle="1" w:styleId="15">
    <w:name w:val="_Style 11"/>
    <w:basedOn w:val="1"/>
    <w:autoRedefine/>
    <w:qFormat/>
    <w:uiPriority w:val="99"/>
  </w:style>
  <w:style w:type="paragraph" w:customStyle="1" w:styleId="16">
    <w:name w:val="二级标题"/>
    <w:basedOn w:val="17"/>
    <w:qFormat/>
    <w:uiPriority w:val="0"/>
    <w:rPr>
      <w:rFonts w:eastAsia="楷体"/>
    </w:rPr>
  </w:style>
  <w:style w:type="paragraph" w:customStyle="1" w:styleId="17">
    <w:name w:val="一级标题"/>
    <w:basedOn w:val="1"/>
    <w:qFormat/>
    <w:uiPriority w:val="0"/>
    <w:pPr>
      <w:jc w:val="left"/>
    </w:pPr>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12222</Words>
  <Characters>12955</Characters>
  <Lines>0</Lines>
  <Paragraphs>0</Paragraphs>
  <TotalTime>1</TotalTime>
  <ScaleCrop>false</ScaleCrop>
  <LinksUpToDate>false</LinksUpToDate>
  <CharactersWithSpaces>13069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2021-01-05T03:40:00Z</dcterms:created>
  <dc:creator>1</dc:creator>
  <cp:lastModifiedBy>墨扬</cp:lastModifiedBy>
  <cp:lastPrinted>2024-01-05T09:47:00Z</cp:lastPrinted>
  <dcterms:modified xsi:type="dcterms:W3CDTF">2025-09-03T08:16:19Z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006CA521BF6C42C2A9BB831AEF8D13A2</vt:lpwstr>
  </property>
  <property fmtid="{D5CDD505-2E9C-101B-9397-08002B2CF9AE}" pid="4" name="KSOTemplateDocerSaveRecord">
    <vt:lpwstr>eyJoZGlkIjoiZTZmMzM2MDE1Mjk0MGI5ZDFlY2NiZGY4Nzk4ZGMzMWYiLCJ1c2VySWQiOiI0NTM0NzkxNjQifQ==</vt:lpwstr>
  </property>
</Properties>
</file>