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D07" w:rsidRPr="000F121E" w:rsidRDefault="00902A8C" w:rsidP="00BF17EC">
      <w:pPr>
        <w:spacing w:line="560" w:lineRule="exact"/>
        <w:jc w:val="center"/>
        <w:rPr>
          <w:rFonts w:ascii="方正小标宋简体" w:eastAsia="方正小标宋简体"/>
          <w:sz w:val="36"/>
          <w:szCs w:val="36"/>
        </w:rPr>
      </w:pPr>
      <w:bookmarkStart w:id="0" w:name="OLE_LINK18"/>
      <w:r w:rsidRPr="000F121E">
        <w:rPr>
          <w:rFonts w:ascii="方正小标宋简体" w:eastAsia="方正小标宋简体" w:hint="eastAsia"/>
          <w:sz w:val="36"/>
          <w:szCs w:val="36"/>
        </w:rPr>
        <w:t>肃南县草原畜牧业转型升级试点项目202</w:t>
      </w:r>
      <w:r w:rsidR="0076794E" w:rsidRPr="000F121E">
        <w:rPr>
          <w:rFonts w:ascii="方正小标宋简体" w:eastAsia="方正小标宋简体" w:hint="eastAsia"/>
          <w:sz w:val="36"/>
          <w:szCs w:val="36"/>
        </w:rPr>
        <w:t>5</w:t>
      </w:r>
      <w:r w:rsidRPr="000F121E">
        <w:rPr>
          <w:rFonts w:ascii="方正小标宋简体" w:eastAsia="方正小标宋简体" w:hint="eastAsia"/>
          <w:sz w:val="36"/>
          <w:szCs w:val="36"/>
        </w:rPr>
        <w:t>年度工作方案</w:t>
      </w:r>
      <w:bookmarkEnd w:id="0"/>
    </w:p>
    <w:p w:rsidR="00CF6D07" w:rsidRDefault="00CF6D07">
      <w:pPr>
        <w:spacing w:line="560" w:lineRule="exact"/>
      </w:pPr>
    </w:p>
    <w:p w:rsidR="00CF6D07" w:rsidRDefault="00EC03D2" w:rsidP="0003290D">
      <w:pPr>
        <w:autoSpaceDE w:val="0"/>
        <w:autoSpaceDN w:val="0"/>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根据</w:t>
      </w:r>
      <w:proofErr w:type="gramStart"/>
      <w:r>
        <w:rPr>
          <w:rFonts w:ascii="仿宋_GB2312" w:eastAsia="仿宋_GB2312" w:hint="eastAsia"/>
          <w:sz w:val="32"/>
          <w:szCs w:val="32"/>
        </w:rPr>
        <w:t>市发改委</w:t>
      </w:r>
      <w:proofErr w:type="gramEnd"/>
      <w:r w:rsidR="001F6303">
        <w:rPr>
          <w:rFonts w:ascii="仿宋_GB2312" w:eastAsia="仿宋_GB2312" w:hint="eastAsia"/>
          <w:color w:val="000000"/>
          <w:sz w:val="32"/>
          <w:szCs w:val="20"/>
        </w:rPr>
        <w:t>《关于肃南县草原畜牧业转型升级试点实施方案的批复》（</w:t>
      </w:r>
      <w:proofErr w:type="gramStart"/>
      <w:r w:rsidR="001F6303">
        <w:rPr>
          <w:rFonts w:ascii="仿宋_GB2312" w:eastAsia="仿宋_GB2312" w:hint="eastAsia"/>
          <w:color w:val="000000"/>
          <w:sz w:val="32"/>
          <w:szCs w:val="20"/>
        </w:rPr>
        <w:t>张发改农经</w:t>
      </w:r>
      <w:bookmarkStart w:id="1" w:name="_Hlk111037877"/>
      <w:proofErr w:type="gramEnd"/>
      <w:r w:rsidR="001F6303">
        <w:rPr>
          <w:rFonts w:ascii="仿宋_GB2312" w:eastAsia="仿宋_GB2312" w:hint="eastAsia"/>
          <w:color w:val="000000"/>
          <w:sz w:val="32"/>
          <w:szCs w:val="20"/>
        </w:rPr>
        <w:t>〔2022〕16号）</w:t>
      </w:r>
      <w:bookmarkEnd w:id="1"/>
      <w:r w:rsidR="001F6303">
        <w:rPr>
          <w:rFonts w:ascii="仿宋_GB2312" w:eastAsia="仿宋_GB2312" w:hint="eastAsia"/>
          <w:sz w:val="32"/>
          <w:szCs w:val="32"/>
        </w:rPr>
        <w:t>和</w:t>
      </w:r>
      <w:proofErr w:type="gramStart"/>
      <w:r w:rsidR="001F6303">
        <w:rPr>
          <w:rFonts w:ascii="仿宋_GB2312" w:eastAsia="仿宋_GB2312" w:hint="eastAsia"/>
          <w:sz w:val="32"/>
          <w:szCs w:val="32"/>
        </w:rPr>
        <w:t>市发改委</w:t>
      </w:r>
      <w:proofErr w:type="gramEnd"/>
      <w:r w:rsidR="001F6303">
        <w:rPr>
          <w:rFonts w:ascii="仿宋_GB2312" w:eastAsia="仿宋_GB2312" w:hint="eastAsia"/>
          <w:sz w:val="32"/>
          <w:szCs w:val="32"/>
        </w:rPr>
        <w:t>、</w:t>
      </w:r>
      <w:r>
        <w:rPr>
          <w:rFonts w:ascii="仿宋_GB2312" w:eastAsia="仿宋_GB2312" w:hint="eastAsia"/>
          <w:sz w:val="32"/>
          <w:szCs w:val="32"/>
        </w:rPr>
        <w:t>市畜牧兽医局《</w:t>
      </w:r>
      <w:r w:rsidR="00F93843">
        <w:rPr>
          <w:rFonts w:ascii="仿宋_GB2312" w:eastAsia="仿宋_GB2312" w:hint="eastAsia"/>
          <w:sz w:val="32"/>
          <w:szCs w:val="32"/>
        </w:rPr>
        <w:t>关于转下达生态保护修复专项2025年第二批中央预算内投资计划的通知</w:t>
      </w:r>
      <w:r>
        <w:rPr>
          <w:rFonts w:ascii="仿宋_GB2312" w:eastAsia="仿宋_GB2312" w:hint="eastAsia"/>
          <w:sz w:val="32"/>
          <w:szCs w:val="32"/>
        </w:rPr>
        <w:t>》</w:t>
      </w:r>
      <w:r w:rsidR="00F93843">
        <w:rPr>
          <w:rFonts w:ascii="仿宋_GB2312" w:eastAsia="仿宋_GB2312" w:hint="eastAsia"/>
          <w:sz w:val="32"/>
          <w:szCs w:val="32"/>
        </w:rPr>
        <w:t>（张</w:t>
      </w:r>
      <w:proofErr w:type="gramStart"/>
      <w:r w:rsidR="00F93843">
        <w:rPr>
          <w:rFonts w:ascii="仿宋_GB2312" w:eastAsia="仿宋_GB2312" w:hint="eastAsia"/>
          <w:sz w:val="32"/>
          <w:szCs w:val="32"/>
        </w:rPr>
        <w:t>发改投资</w:t>
      </w:r>
      <w:proofErr w:type="gramEnd"/>
      <w:r w:rsidR="00F93843">
        <w:rPr>
          <w:rFonts w:ascii="仿宋_GB2312" w:eastAsia="仿宋_GB2312" w:hint="eastAsia"/>
          <w:sz w:val="32"/>
          <w:szCs w:val="32"/>
        </w:rPr>
        <w:t>〔2025〕163号）</w:t>
      </w:r>
      <w:r w:rsidR="00902A8C">
        <w:rPr>
          <w:rFonts w:ascii="仿宋_GB2312" w:eastAsia="仿宋_GB2312" w:hint="eastAsia"/>
          <w:sz w:val="32"/>
          <w:szCs w:val="32"/>
        </w:rPr>
        <w:t>精神，</w:t>
      </w:r>
      <w:r w:rsidR="00D752B5">
        <w:rPr>
          <w:rFonts w:ascii="仿宋_GB2312" w:eastAsia="仿宋_GB2312" w:hint="eastAsia"/>
          <w:sz w:val="32"/>
          <w:szCs w:val="32"/>
        </w:rPr>
        <w:t>为进一步优化全县畜牧产业结构，加快实施好2025年度草原畜牧业转型升级试点项目，不断提升全县草原畜牧业发展质量和综合效益，持续增加农牧民收入，实现经济生态共赢，</w:t>
      </w:r>
      <w:r w:rsidR="00902A8C">
        <w:rPr>
          <w:rFonts w:ascii="仿宋_GB2312" w:eastAsia="仿宋_GB2312" w:hint="eastAsia"/>
          <w:sz w:val="32"/>
          <w:szCs w:val="32"/>
        </w:rPr>
        <w:t>结合</w:t>
      </w:r>
      <w:r w:rsidR="005813B8">
        <w:rPr>
          <w:rFonts w:ascii="仿宋_GB2312" w:eastAsia="仿宋_GB2312" w:hint="eastAsia"/>
          <w:sz w:val="32"/>
          <w:szCs w:val="32"/>
        </w:rPr>
        <w:t>我县</w:t>
      </w:r>
      <w:r w:rsidR="00902A8C">
        <w:rPr>
          <w:rFonts w:ascii="仿宋_GB2312" w:eastAsia="仿宋_GB2312" w:hint="eastAsia"/>
          <w:sz w:val="32"/>
          <w:szCs w:val="32"/>
        </w:rPr>
        <w:t>实际，制定本工作方案</w:t>
      </w:r>
      <w:r w:rsidR="00902A8C">
        <w:rPr>
          <w:rFonts w:ascii="仿宋_GB2312" w:eastAsia="仿宋_GB2312" w:hint="eastAsia"/>
          <w:sz w:val="32"/>
        </w:rPr>
        <w:t>。</w:t>
      </w:r>
    </w:p>
    <w:p w:rsidR="00CF6D07" w:rsidRDefault="00902A8C" w:rsidP="0003290D">
      <w:pPr>
        <w:spacing w:line="560" w:lineRule="exact"/>
        <w:ind w:firstLineChars="200" w:firstLine="640"/>
        <w:rPr>
          <w:rFonts w:ascii="黑体" w:eastAsia="黑体" w:hAnsi="黑体"/>
          <w:sz w:val="32"/>
          <w:szCs w:val="32"/>
        </w:rPr>
      </w:pPr>
      <w:r>
        <w:rPr>
          <w:rFonts w:ascii="黑体" w:eastAsia="黑体" w:hAnsi="黑体" w:hint="eastAsia"/>
          <w:sz w:val="32"/>
          <w:szCs w:val="32"/>
        </w:rPr>
        <w:t>一、指导思想</w:t>
      </w:r>
    </w:p>
    <w:p w:rsidR="00CF6D07" w:rsidRDefault="00902A8C" w:rsidP="0003290D">
      <w:pPr>
        <w:spacing w:line="560" w:lineRule="exact"/>
        <w:ind w:firstLineChars="200" w:firstLine="640"/>
        <w:rPr>
          <w:rFonts w:ascii="仿宋_GB2312" w:eastAsia="仿宋_GB2312"/>
          <w:sz w:val="32"/>
          <w:szCs w:val="32"/>
        </w:rPr>
      </w:pPr>
      <w:r>
        <w:rPr>
          <w:rFonts w:ascii="仿宋_GB2312" w:eastAsia="仿宋_GB2312" w:hint="eastAsia"/>
          <w:sz w:val="32"/>
          <w:szCs w:val="32"/>
        </w:rPr>
        <w:t>坚持以习近平新时代中国特色社会主义思想为指导，深入学习贯彻党的二十大和二十届二中、三中</w:t>
      </w:r>
      <w:r w:rsidR="00F81737">
        <w:rPr>
          <w:rFonts w:ascii="仿宋_GB2312" w:eastAsia="仿宋_GB2312" w:hint="eastAsia"/>
          <w:sz w:val="32"/>
          <w:szCs w:val="32"/>
        </w:rPr>
        <w:t>、四中</w:t>
      </w:r>
      <w:r w:rsidR="00CF26D7">
        <w:rPr>
          <w:rFonts w:ascii="仿宋_GB2312" w:eastAsia="仿宋_GB2312" w:hint="eastAsia"/>
          <w:sz w:val="32"/>
          <w:szCs w:val="32"/>
        </w:rPr>
        <w:t>全会</w:t>
      </w:r>
      <w:r>
        <w:rPr>
          <w:rFonts w:ascii="仿宋_GB2312" w:eastAsia="仿宋_GB2312" w:hint="eastAsia"/>
          <w:sz w:val="32"/>
          <w:szCs w:val="32"/>
        </w:rPr>
        <w:t>精神，</w:t>
      </w:r>
      <w:r w:rsidR="009A2B18">
        <w:rPr>
          <w:rFonts w:ascii="仿宋_GB2312" w:eastAsia="仿宋_GB2312" w:hint="eastAsia"/>
          <w:sz w:val="32"/>
          <w:szCs w:val="32"/>
        </w:rPr>
        <w:t>全面</w:t>
      </w:r>
      <w:r>
        <w:rPr>
          <w:rFonts w:ascii="仿宋_GB2312" w:eastAsia="仿宋_GB2312" w:hint="eastAsia"/>
          <w:sz w:val="32"/>
          <w:szCs w:val="32"/>
        </w:rPr>
        <w:t>落</w:t>
      </w:r>
      <w:proofErr w:type="gramStart"/>
      <w:r>
        <w:rPr>
          <w:rFonts w:ascii="仿宋_GB2312" w:eastAsia="仿宋_GB2312" w:hint="eastAsia"/>
          <w:sz w:val="32"/>
          <w:szCs w:val="32"/>
        </w:rPr>
        <w:t>实习近</w:t>
      </w:r>
      <w:proofErr w:type="gramEnd"/>
      <w:r>
        <w:rPr>
          <w:rFonts w:ascii="仿宋_GB2312" w:eastAsia="仿宋_GB2312" w:hint="eastAsia"/>
          <w:sz w:val="32"/>
          <w:szCs w:val="32"/>
        </w:rPr>
        <w:t>平总书记</w:t>
      </w:r>
      <w:r w:rsidR="009A2B18">
        <w:rPr>
          <w:rFonts w:ascii="仿宋_GB2312" w:eastAsia="仿宋_GB2312" w:hint="eastAsia"/>
          <w:sz w:val="32"/>
          <w:szCs w:val="32"/>
        </w:rPr>
        <w:t>视察</w:t>
      </w:r>
      <w:r>
        <w:rPr>
          <w:rFonts w:ascii="仿宋_GB2312" w:eastAsia="仿宋_GB2312" w:hint="eastAsia"/>
          <w:sz w:val="32"/>
          <w:szCs w:val="32"/>
        </w:rPr>
        <w:t>甘肃重要讲话重要指示精神，</w:t>
      </w:r>
      <w:r w:rsidR="00192F56">
        <w:rPr>
          <w:rFonts w:ascii="仿宋_GB2312" w:eastAsia="仿宋_GB2312" w:hint="eastAsia"/>
          <w:sz w:val="32"/>
          <w:szCs w:val="32"/>
        </w:rPr>
        <w:t>牢牢把握高质量发展这个首要任务，</w:t>
      </w:r>
      <w:r w:rsidR="00173690">
        <w:rPr>
          <w:rFonts w:eastAsia="仿宋_GB2312"/>
          <w:sz w:val="32"/>
          <w:szCs w:val="32"/>
        </w:rPr>
        <w:t>锚定农业强县建设目标，</w:t>
      </w:r>
      <w:r>
        <w:rPr>
          <w:rFonts w:ascii="仿宋_GB2312" w:eastAsia="仿宋_GB2312" w:hint="eastAsia"/>
          <w:sz w:val="32"/>
          <w:szCs w:val="32"/>
        </w:rPr>
        <w:t>坚持生态优先、绿色发展，深入实施草原畜牧业转型升级项目，着力构建草原畜牧业高质量发展的产业体系、生产体系和经营体系，</w:t>
      </w:r>
      <w:r w:rsidR="004D6FB8" w:rsidRPr="004D6FB8">
        <w:rPr>
          <w:rFonts w:ascii="仿宋_GB2312" w:eastAsia="仿宋_GB2312"/>
          <w:sz w:val="32"/>
          <w:szCs w:val="32"/>
        </w:rPr>
        <w:t>推动</w:t>
      </w:r>
      <w:r w:rsidR="004D6FB8">
        <w:rPr>
          <w:rFonts w:ascii="仿宋_GB2312" w:eastAsia="仿宋_GB2312"/>
          <w:sz w:val="32"/>
          <w:szCs w:val="32"/>
        </w:rPr>
        <w:t>草原</w:t>
      </w:r>
      <w:r w:rsidR="004D6FB8" w:rsidRPr="004D6FB8">
        <w:rPr>
          <w:rFonts w:ascii="仿宋_GB2312" w:eastAsia="仿宋_GB2312"/>
          <w:sz w:val="32"/>
          <w:szCs w:val="32"/>
        </w:rPr>
        <w:t>畜牧业高质量发展。</w:t>
      </w:r>
    </w:p>
    <w:p w:rsidR="00CF6D07" w:rsidRDefault="00902A8C" w:rsidP="0003290D">
      <w:pPr>
        <w:pStyle w:val="a4"/>
        <w:spacing w:line="560" w:lineRule="exact"/>
        <w:ind w:left="0" w:firstLineChars="200" w:firstLine="640"/>
        <w:rPr>
          <w:rFonts w:ascii="黑体" w:eastAsia="黑体" w:hAnsi="黑体"/>
          <w:kern w:val="2"/>
          <w:lang w:eastAsia="zh-CN"/>
        </w:rPr>
      </w:pPr>
      <w:r>
        <w:rPr>
          <w:rFonts w:ascii="黑体" w:eastAsia="黑体" w:hAnsi="黑体" w:hint="eastAsia"/>
          <w:lang w:eastAsia="zh-CN"/>
        </w:rPr>
        <w:t>二、</w:t>
      </w:r>
      <w:r>
        <w:rPr>
          <w:rFonts w:ascii="黑体" w:eastAsia="黑体" w:hAnsi="黑体" w:hint="eastAsia"/>
          <w:kern w:val="2"/>
          <w:lang w:eastAsia="zh-CN"/>
        </w:rPr>
        <w:t>重点建设任务</w:t>
      </w:r>
    </w:p>
    <w:p w:rsidR="00CF6D07" w:rsidRDefault="00902A8C" w:rsidP="0003290D">
      <w:pPr>
        <w:pStyle w:val="a4"/>
        <w:spacing w:line="560" w:lineRule="exact"/>
        <w:ind w:left="0" w:firstLineChars="200" w:firstLine="640"/>
        <w:rPr>
          <w:kern w:val="2"/>
          <w:lang w:eastAsia="zh-CN"/>
        </w:rPr>
      </w:pPr>
      <w:r>
        <w:rPr>
          <w:rFonts w:hint="eastAsia"/>
          <w:kern w:val="2"/>
          <w:lang w:eastAsia="zh-CN"/>
        </w:rPr>
        <w:t>聚焦草原畜牧业转型升级的目标任务和工作路径，围绕草原畜牧业产业体系、生产体系、经营体系各环节，夯实基础、固强补弱，着力建设“高质量天然草原修复、高标准优质饲草生产加工和储运、高水平现代畜牧业规模养殖、高品质良种繁育推广、高层次畜产品加工营销”五大体系，持续提高养殖业</w:t>
      </w:r>
      <w:r>
        <w:rPr>
          <w:rFonts w:hint="eastAsia"/>
          <w:kern w:val="2"/>
          <w:lang w:eastAsia="zh-CN"/>
        </w:rPr>
        <w:lastRenderedPageBreak/>
        <w:t>规模化程度和产业集中度，促进农村三产在更深层次、更高水平上实现融合协调高质量发展。</w:t>
      </w:r>
    </w:p>
    <w:p w:rsidR="00AB00A6" w:rsidRPr="009508AB" w:rsidRDefault="00AB00A6" w:rsidP="0003290D">
      <w:pPr>
        <w:spacing w:line="560" w:lineRule="exact"/>
        <w:ind w:firstLineChars="200" w:firstLine="643"/>
        <w:rPr>
          <w:rFonts w:ascii="仿宋_GB2312" w:eastAsia="仿宋_GB2312"/>
          <w:kern w:val="0"/>
          <w:sz w:val="32"/>
        </w:rPr>
      </w:pPr>
      <w:bookmarkStart w:id="2" w:name="OLE_LINK5"/>
      <w:r>
        <w:rPr>
          <w:rFonts w:ascii="楷体_GB2312" w:eastAsia="楷体_GB2312" w:hint="eastAsia"/>
          <w:b/>
          <w:sz w:val="32"/>
          <w:szCs w:val="32"/>
        </w:rPr>
        <w:t>（一）</w:t>
      </w:r>
      <w:bookmarkStart w:id="3" w:name="OLE_LINK3"/>
      <w:r>
        <w:rPr>
          <w:rFonts w:ascii="楷体_GB2312" w:eastAsia="楷体_GB2312" w:hint="eastAsia"/>
          <w:b/>
          <w:sz w:val="32"/>
          <w:szCs w:val="32"/>
        </w:rPr>
        <w:t>建设高质量天然草原保护修复体系。</w:t>
      </w:r>
      <w:bookmarkEnd w:id="3"/>
      <w:r>
        <w:rPr>
          <w:rFonts w:eastAsia="仿宋_GB2312"/>
          <w:kern w:val="0"/>
          <w:sz w:val="32"/>
        </w:rPr>
        <w:t>坚持草原生态底线、草原面积红线，以保护改善天然草原生态为核心，加强保护、建设和利用相结合，</w:t>
      </w:r>
      <w:r>
        <w:rPr>
          <w:rFonts w:eastAsia="仿宋_GB2312" w:hint="eastAsia"/>
          <w:kern w:val="0"/>
          <w:sz w:val="32"/>
        </w:rPr>
        <w:t>持续深化</w:t>
      </w:r>
      <w:r>
        <w:rPr>
          <w:rFonts w:eastAsia="仿宋_GB2312"/>
          <w:kern w:val="0"/>
          <w:sz w:val="32"/>
        </w:rPr>
        <w:t>“</w:t>
      </w:r>
      <w:r>
        <w:rPr>
          <w:rFonts w:eastAsia="仿宋_GB2312"/>
          <w:kern w:val="0"/>
          <w:sz w:val="32"/>
        </w:rPr>
        <w:t>以草定畜、以畜带草</w:t>
      </w:r>
      <w:r>
        <w:rPr>
          <w:rFonts w:eastAsia="仿宋_GB2312"/>
          <w:kern w:val="0"/>
          <w:sz w:val="32"/>
        </w:rPr>
        <w:t>”</w:t>
      </w:r>
      <w:r>
        <w:rPr>
          <w:rFonts w:eastAsia="仿宋_GB2312"/>
          <w:kern w:val="0"/>
          <w:sz w:val="32"/>
        </w:rPr>
        <w:t>的草</w:t>
      </w:r>
      <w:proofErr w:type="gramStart"/>
      <w:r>
        <w:rPr>
          <w:rFonts w:eastAsia="仿宋_GB2312"/>
          <w:kern w:val="0"/>
          <w:sz w:val="32"/>
        </w:rPr>
        <w:t>畜平衡</w:t>
      </w:r>
      <w:proofErr w:type="gramEnd"/>
      <w:r>
        <w:rPr>
          <w:rFonts w:eastAsia="仿宋_GB2312"/>
          <w:kern w:val="0"/>
          <w:sz w:val="32"/>
        </w:rPr>
        <w:t>发展</w:t>
      </w:r>
      <w:r>
        <w:rPr>
          <w:rFonts w:eastAsia="仿宋_GB2312" w:hint="eastAsia"/>
          <w:kern w:val="0"/>
          <w:sz w:val="32"/>
        </w:rPr>
        <w:t>模式，</w:t>
      </w:r>
      <w:r>
        <w:rPr>
          <w:rFonts w:eastAsia="仿宋_GB2312"/>
          <w:kern w:val="0"/>
          <w:sz w:val="32"/>
        </w:rPr>
        <w:t>对严重</w:t>
      </w:r>
      <w:r>
        <w:rPr>
          <w:rFonts w:eastAsia="仿宋_GB2312"/>
          <w:kern w:val="0"/>
          <w:sz w:val="32"/>
        </w:rPr>
        <w:t>“</w:t>
      </w:r>
      <w:r>
        <w:rPr>
          <w:rFonts w:eastAsia="仿宋_GB2312"/>
          <w:kern w:val="0"/>
          <w:sz w:val="32"/>
        </w:rPr>
        <w:t>三化</w:t>
      </w:r>
      <w:r>
        <w:rPr>
          <w:rFonts w:eastAsia="仿宋_GB2312"/>
          <w:kern w:val="0"/>
          <w:sz w:val="32"/>
        </w:rPr>
        <w:t>”</w:t>
      </w:r>
      <w:r>
        <w:rPr>
          <w:rFonts w:eastAsia="仿宋_GB2312"/>
          <w:kern w:val="0"/>
          <w:sz w:val="32"/>
        </w:rPr>
        <w:t>草原采取禁牧封育等综合措施促进自然修复，鼓励支持以人工种草方式修复草原生态，恢复提升草原生产能力</w:t>
      </w:r>
      <w:r>
        <w:rPr>
          <w:rFonts w:eastAsia="仿宋_GB2312" w:hint="eastAsia"/>
          <w:kern w:val="0"/>
          <w:sz w:val="32"/>
        </w:rPr>
        <w:t>；</w:t>
      </w:r>
      <w:r>
        <w:rPr>
          <w:rFonts w:eastAsia="仿宋_GB2312"/>
          <w:kern w:val="0"/>
          <w:sz w:val="32"/>
        </w:rPr>
        <w:t>对中轻度</w:t>
      </w:r>
      <w:r>
        <w:rPr>
          <w:rFonts w:eastAsia="仿宋_GB2312"/>
          <w:kern w:val="0"/>
          <w:sz w:val="32"/>
        </w:rPr>
        <w:t>“</w:t>
      </w:r>
      <w:r>
        <w:rPr>
          <w:rFonts w:eastAsia="仿宋_GB2312"/>
          <w:kern w:val="0"/>
          <w:sz w:val="32"/>
        </w:rPr>
        <w:t>三化</w:t>
      </w:r>
      <w:r>
        <w:rPr>
          <w:rFonts w:eastAsia="仿宋_GB2312"/>
          <w:kern w:val="0"/>
          <w:sz w:val="32"/>
        </w:rPr>
        <w:t>”</w:t>
      </w:r>
      <w:r>
        <w:rPr>
          <w:rFonts w:eastAsia="仿宋_GB2312"/>
          <w:kern w:val="0"/>
          <w:sz w:val="32"/>
        </w:rPr>
        <w:t>草原，坚持以草定畜，合理控制放牧牲畜数量和强度，实现草畜平衡，支持采取围栏封育、免耕补播、松土施肥、鼠虫害防治等措施，促进草原植被恢复</w:t>
      </w:r>
      <w:r>
        <w:rPr>
          <w:rFonts w:eastAsia="仿宋_GB2312" w:hint="eastAsia"/>
          <w:kern w:val="0"/>
          <w:sz w:val="32"/>
        </w:rPr>
        <w:t>；</w:t>
      </w:r>
      <w:r>
        <w:rPr>
          <w:rFonts w:eastAsia="仿宋_GB2312"/>
          <w:kern w:val="0"/>
          <w:sz w:val="32"/>
        </w:rPr>
        <w:t>在水土条件适宜区，实施退化草原生态修复，支持建设人工草地和优质储备饲草基地，构建草原休养生息长效机制，稳步提高草地生产能力和生态系统健</w:t>
      </w:r>
      <w:r w:rsidRPr="009508AB">
        <w:rPr>
          <w:rFonts w:ascii="仿宋_GB2312" w:eastAsia="仿宋_GB2312" w:hint="eastAsia"/>
          <w:kern w:val="0"/>
          <w:sz w:val="32"/>
        </w:rPr>
        <w:t>康水平。</w:t>
      </w:r>
      <w:r w:rsidR="009508AB" w:rsidRPr="009508AB">
        <w:rPr>
          <w:rFonts w:ascii="仿宋_GB2312" w:eastAsia="仿宋_GB2312" w:hint="eastAsia"/>
          <w:kern w:val="0"/>
          <w:sz w:val="32"/>
        </w:rPr>
        <w:t>2025年计划完成</w:t>
      </w:r>
      <w:r w:rsidR="007A43C9">
        <w:rPr>
          <w:rFonts w:ascii="仿宋_GB2312" w:eastAsia="仿宋_GB2312" w:hint="eastAsia"/>
          <w:kern w:val="0"/>
          <w:sz w:val="32"/>
        </w:rPr>
        <w:t>草原</w:t>
      </w:r>
      <w:r w:rsidR="009508AB" w:rsidRPr="009508AB">
        <w:rPr>
          <w:rFonts w:ascii="仿宋_GB2312" w:eastAsia="仿宋_GB2312" w:hint="eastAsia"/>
          <w:kern w:val="0"/>
          <w:sz w:val="32"/>
        </w:rPr>
        <w:t>补播改良11.64万亩、毒杂草治理39.7万亩、鼠虫害防治 58.06万亩</w:t>
      </w:r>
      <w:r w:rsidR="000B60D5">
        <w:rPr>
          <w:rFonts w:ascii="仿宋_GB2312" w:eastAsia="仿宋_GB2312" w:hint="eastAsia"/>
          <w:kern w:val="0"/>
          <w:sz w:val="32"/>
        </w:rPr>
        <w:t>。</w:t>
      </w:r>
    </w:p>
    <w:p w:rsidR="004D131B" w:rsidRPr="00F94CE3" w:rsidRDefault="00AB00A6" w:rsidP="0003290D">
      <w:pPr>
        <w:spacing w:line="560" w:lineRule="exact"/>
        <w:ind w:firstLineChars="200" w:firstLine="643"/>
        <w:rPr>
          <w:rFonts w:ascii="仿宋_GB2312" w:eastAsia="仿宋_GB2312" w:hAnsi="仿宋_GB2312" w:cstheme="minorBidi"/>
          <w:sz w:val="32"/>
          <w:szCs w:val="32"/>
        </w:rPr>
      </w:pPr>
      <w:r>
        <w:rPr>
          <w:rFonts w:ascii="楷体_GB2312" w:eastAsia="楷体_GB2312" w:hint="eastAsia"/>
          <w:b/>
          <w:sz w:val="32"/>
          <w:szCs w:val="32"/>
        </w:rPr>
        <w:t>（二）</w:t>
      </w:r>
      <w:r w:rsidR="00902A8C" w:rsidRPr="007405D0">
        <w:rPr>
          <w:rFonts w:ascii="楷体_GB2312" w:eastAsia="楷体_GB2312" w:hint="eastAsia"/>
          <w:b/>
          <w:sz w:val="32"/>
          <w:szCs w:val="32"/>
        </w:rPr>
        <w:t>建设高标准优质饲草生产加工和储运体系。</w:t>
      </w:r>
      <w:bookmarkEnd w:id="2"/>
      <w:r w:rsidR="00902A8C" w:rsidRPr="007405D0">
        <w:rPr>
          <w:rFonts w:ascii="仿宋_GB2312" w:eastAsia="仿宋_GB2312" w:hAnsi="仿宋_GB2312" w:cstheme="minorBidi"/>
          <w:sz w:val="32"/>
          <w:szCs w:val="32"/>
        </w:rPr>
        <w:t>加快牧草丰产栽培、节水增效、适时收</w:t>
      </w:r>
      <w:r w:rsidR="00CB3FBD">
        <w:rPr>
          <w:rFonts w:ascii="仿宋_GB2312" w:eastAsia="仿宋_GB2312" w:hAnsi="仿宋_GB2312" w:cstheme="minorBidi" w:hint="eastAsia"/>
          <w:sz w:val="32"/>
          <w:szCs w:val="32"/>
        </w:rPr>
        <w:t>割</w:t>
      </w:r>
      <w:r w:rsidR="00902A8C" w:rsidRPr="007405D0">
        <w:rPr>
          <w:rFonts w:ascii="仿宋_GB2312" w:eastAsia="仿宋_GB2312" w:hAnsi="仿宋_GB2312" w:cstheme="minorBidi"/>
          <w:sz w:val="32"/>
          <w:szCs w:val="32"/>
        </w:rPr>
        <w:t>、病虫害防治、</w:t>
      </w:r>
      <w:proofErr w:type="gramStart"/>
      <w:r w:rsidR="00902A8C" w:rsidRPr="007405D0">
        <w:rPr>
          <w:rFonts w:ascii="仿宋_GB2312" w:eastAsia="仿宋_GB2312" w:hAnsi="仿宋_GB2312" w:cstheme="minorBidi"/>
          <w:sz w:val="32"/>
          <w:szCs w:val="32"/>
        </w:rPr>
        <w:t>草产品</w:t>
      </w:r>
      <w:proofErr w:type="gramEnd"/>
      <w:r w:rsidR="00902A8C" w:rsidRPr="007405D0">
        <w:rPr>
          <w:rFonts w:ascii="仿宋_GB2312" w:eastAsia="仿宋_GB2312" w:hAnsi="仿宋_GB2312" w:cstheme="minorBidi"/>
          <w:sz w:val="32"/>
          <w:szCs w:val="32"/>
        </w:rPr>
        <w:t>加工贮存等关键技术的推广应用，推进粮改种养结合试点示范，加大种植规模5000亩以上、集中连片种植规模100亩以上饲草料生产单元建设力度，大力发展高产优质苜蓿、青贮玉米、燕麦等优质饲草料生产。</w:t>
      </w:r>
      <w:r w:rsidR="00902A8C" w:rsidRPr="007405D0">
        <w:rPr>
          <w:rFonts w:ascii="仿宋_GB2312" w:eastAsia="仿宋_GB2312" w:hAnsi="仿宋_GB2312" w:cstheme="minorBidi" w:hint="eastAsia"/>
          <w:sz w:val="32"/>
          <w:szCs w:val="32"/>
        </w:rPr>
        <w:t>培育和发展壮大</w:t>
      </w:r>
      <w:r w:rsidR="00902A8C" w:rsidRPr="007405D0">
        <w:rPr>
          <w:rFonts w:ascii="仿宋_GB2312" w:eastAsia="仿宋_GB2312" w:hAnsi="仿宋_GB2312" w:cstheme="minorBidi"/>
          <w:sz w:val="32"/>
          <w:szCs w:val="32"/>
        </w:rPr>
        <w:t>规模化、专业化优质饲草料生产加工企业（合作社），支持购置饲草收贮、加工、储备等设施设备，不断创新完善饲草饲料生产、加工、收储、配送机制，进一步提升草原畜牧业供给和防灾减灾能力。</w:t>
      </w:r>
      <w:r w:rsidR="004D131B" w:rsidRPr="007405D0">
        <w:rPr>
          <w:rFonts w:ascii="仿宋_GB2312" w:eastAsia="仿宋_GB2312" w:hAnsi="仿宋_GB2312" w:cstheme="minorBidi" w:hint="eastAsia"/>
          <w:sz w:val="32"/>
          <w:szCs w:val="32"/>
        </w:rPr>
        <w:t>新建青贮窖</w:t>
      </w:r>
      <w:r w:rsidR="004D131B" w:rsidRPr="007405D0">
        <w:rPr>
          <w:rFonts w:ascii="仿宋_GB2312" w:eastAsia="仿宋_GB2312" w:hAnsi="仿宋_GB2312" w:cstheme="minorBidi" w:hint="eastAsia"/>
          <w:sz w:val="32"/>
          <w:szCs w:val="32"/>
        </w:rPr>
        <w:lastRenderedPageBreak/>
        <w:t>（池）13650立方米，储草棚15000平方米，牧草加工配送中心</w:t>
      </w:r>
      <w:r w:rsidR="004D131B" w:rsidRPr="007405D0">
        <w:rPr>
          <w:rFonts w:ascii="仿宋_GB2312" w:eastAsia="仿宋_GB2312" w:hAnsi="仿宋_GB2312" w:cstheme="minorBidi"/>
          <w:sz w:val="32"/>
          <w:szCs w:val="32"/>
        </w:rPr>
        <w:t>12000</w:t>
      </w:r>
      <w:r w:rsidR="004D131B" w:rsidRPr="007405D0">
        <w:rPr>
          <w:rFonts w:ascii="仿宋_GB2312" w:eastAsia="仿宋_GB2312" w:hAnsi="仿宋_GB2312" w:cstheme="minorBidi" w:hint="eastAsia"/>
          <w:sz w:val="32"/>
          <w:szCs w:val="32"/>
        </w:rPr>
        <w:t>平方米，饲草料库</w:t>
      </w:r>
      <w:r w:rsidR="004D131B" w:rsidRPr="007405D0">
        <w:rPr>
          <w:rFonts w:ascii="仿宋_GB2312" w:eastAsia="仿宋_GB2312" w:hAnsi="仿宋_GB2312" w:cstheme="minorBidi"/>
          <w:sz w:val="32"/>
          <w:szCs w:val="32"/>
        </w:rPr>
        <w:t>1000</w:t>
      </w:r>
      <w:r w:rsidR="004D131B" w:rsidRPr="007405D0">
        <w:rPr>
          <w:rFonts w:ascii="仿宋_GB2312" w:eastAsia="仿宋_GB2312" w:hAnsi="仿宋_GB2312" w:cstheme="minorBidi" w:hint="eastAsia"/>
          <w:sz w:val="32"/>
          <w:szCs w:val="32"/>
        </w:rPr>
        <w:t>平方米，购置电动叉车等</w:t>
      </w:r>
      <w:r w:rsidR="004D131B" w:rsidRPr="007405D0">
        <w:rPr>
          <w:rFonts w:ascii="仿宋_GB2312" w:eastAsia="仿宋_GB2312" w:hAnsi="仿宋_GB2312" w:cstheme="minorBidi"/>
          <w:sz w:val="32"/>
          <w:szCs w:val="32"/>
        </w:rPr>
        <w:t>5</w:t>
      </w:r>
      <w:r w:rsidR="004D131B" w:rsidRPr="007405D0">
        <w:rPr>
          <w:rFonts w:ascii="仿宋_GB2312" w:eastAsia="仿宋_GB2312" w:hAnsi="仿宋_GB2312" w:cstheme="minorBidi" w:hint="eastAsia"/>
          <w:sz w:val="32"/>
          <w:szCs w:val="32"/>
        </w:rPr>
        <w:t>台</w:t>
      </w:r>
      <w:r w:rsidR="00207FBA">
        <w:rPr>
          <w:rFonts w:ascii="仿宋_GB2312" w:eastAsia="仿宋_GB2312" w:hAnsi="仿宋_GB2312" w:cstheme="minorBidi" w:hint="eastAsia"/>
          <w:sz w:val="32"/>
          <w:szCs w:val="32"/>
        </w:rPr>
        <w:t>（</w:t>
      </w:r>
      <w:r w:rsidR="00207FBA" w:rsidRPr="007405D0">
        <w:rPr>
          <w:rFonts w:ascii="仿宋_GB2312" w:eastAsia="仿宋_GB2312" w:hAnsi="仿宋_GB2312" w:cstheme="minorBidi" w:hint="eastAsia"/>
          <w:sz w:val="32"/>
          <w:szCs w:val="32"/>
        </w:rPr>
        <w:t>套</w:t>
      </w:r>
      <w:r w:rsidR="00207FBA">
        <w:rPr>
          <w:rFonts w:ascii="仿宋_GB2312" w:eastAsia="仿宋_GB2312" w:hAnsi="仿宋_GB2312" w:cstheme="minorBidi" w:hint="eastAsia"/>
          <w:sz w:val="32"/>
          <w:szCs w:val="32"/>
        </w:rPr>
        <w:t>）</w:t>
      </w:r>
      <w:r w:rsidR="00C94028" w:rsidRPr="007405D0">
        <w:rPr>
          <w:rFonts w:ascii="仿宋_GB2312" w:eastAsia="仿宋_GB2312" w:hAnsi="仿宋_GB2312" w:cstheme="minorBidi" w:hint="eastAsia"/>
          <w:sz w:val="32"/>
          <w:szCs w:val="32"/>
        </w:rPr>
        <w:t>；</w:t>
      </w:r>
      <w:r w:rsidR="00C94028" w:rsidRPr="00F94CE3">
        <w:rPr>
          <w:rFonts w:ascii="仿宋_GB2312" w:eastAsia="仿宋_GB2312" w:hAnsi="仿宋_GB2312" w:cstheme="minorBidi" w:hint="eastAsia"/>
          <w:sz w:val="32"/>
          <w:szCs w:val="32"/>
        </w:rPr>
        <w:t>建设优质高产牧草（黑小麦 ）示范区2个1</w:t>
      </w:r>
      <w:r w:rsidR="00191442" w:rsidRPr="00F94CE3">
        <w:rPr>
          <w:rFonts w:ascii="仿宋_GB2312" w:eastAsia="仿宋_GB2312" w:hAnsi="仿宋_GB2312" w:cstheme="minorBidi" w:hint="eastAsia"/>
          <w:sz w:val="32"/>
          <w:szCs w:val="32"/>
        </w:rPr>
        <w:t>万</w:t>
      </w:r>
      <w:r w:rsidR="00C94028" w:rsidRPr="00F94CE3">
        <w:rPr>
          <w:rFonts w:ascii="仿宋_GB2312" w:eastAsia="仿宋_GB2312" w:hAnsi="仿宋_GB2312" w:cstheme="minorBidi" w:hint="eastAsia"/>
          <w:sz w:val="32"/>
          <w:szCs w:val="32"/>
        </w:rPr>
        <w:t>亩，其中</w:t>
      </w:r>
      <w:proofErr w:type="gramStart"/>
      <w:r w:rsidR="00C94028" w:rsidRPr="00F94CE3">
        <w:rPr>
          <w:rFonts w:ascii="仿宋_GB2312" w:eastAsia="仿宋_GB2312" w:hAnsi="仿宋_GB2312" w:cstheme="minorBidi" w:hint="eastAsia"/>
          <w:sz w:val="32"/>
          <w:szCs w:val="32"/>
        </w:rPr>
        <w:t>皇城</w:t>
      </w:r>
      <w:r w:rsidR="00B33232" w:rsidRPr="00F94CE3">
        <w:rPr>
          <w:rFonts w:ascii="仿宋_GB2312" w:eastAsia="仿宋_GB2312" w:hAnsi="仿宋_GB2312" w:cstheme="minorBidi" w:hint="eastAsia"/>
          <w:sz w:val="32"/>
          <w:szCs w:val="32"/>
        </w:rPr>
        <w:t>镇</w:t>
      </w:r>
      <w:proofErr w:type="gramEnd"/>
      <w:r w:rsidR="00191442" w:rsidRPr="00F94CE3">
        <w:rPr>
          <w:rFonts w:ascii="仿宋_GB2312" w:eastAsia="仿宋_GB2312" w:hAnsi="仿宋_GB2312" w:cstheme="minorBidi" w:hint="eastAsia"/>
          <w:sz w:val="32"/>
          <w:szCs w:val="32"/>
        </w:rPr>
        <w:t>0.</w:t>
      </w:r>
      <w:r w:rsidR="00C94028" w:rsidRPr="00F94CE3">
        <w:rPr>
          <w:rFonts w:ascii="仿宋_GB2312" w:eastAsia="仿宋_GB2312" w:hAnsi="仿宋_GB2312" w:cstheme="minorBidi" w:hint="eastAsia"/>
          <w:sz w:val="32"/>
          <w:szCs w:val="32"/>
        </w:rPr>
        <w:t>4</w:t>
      </w:r>
      <w:r w:rsidR="00191442" w:rsidRPr="00F94CE3">
        <w:rPr>
          <w:rFonts w:ascii="仿宋_GB2312" w:eastAsia="仿宋_GB2312" w:hAnsi="仿宋_GB2312" w:cstheme="minorBidi" w:hint="eastAsia"/>
          <w:sz w:val="32"/>
          <w:szCs w:val="32"/>
        </w:rPr>
        <w:t>万</w:t>
      </w:r>
      <w:r w:rsidR="00C94028" w:rsidRPr="00F94CE3">
        <w:rPr>
          <w:rFonts w:ascii="仿宋_GB2312" w:eastAsia="仿宋_GB2312" w:hAnsi="仿宋_GB2312" w:cstheme="minorBidi" w:hint="eastAsia"/>
          <w:sz w:val="32"/>
          <w:szCs w:val="32"/>
        </w:rPr>
        <w:t>亩，明花</w:t>
      </w:r>
      <w:r w:rsidR="00B33232" w:rsidRPr="00F94CE3">
        <w:rPr>
          <w:rFonts w:ascii="仿宋_GB2312" w:eastAsia="仿宋_GB2312" w:hAnsi="仿宋_GB2312" w:cstheme="minorBidi" w:hint="eastAsia"/>
          <w:sz w:val="32"/>
          <w:szCs w:val="32"/>
        </w:rPr>
        <w:t>乡</w:t>
      </w:r>
      <w:r w:rsidR="00191442" w:rsidRPr="00F94CE3">
        <w:rPr>
          <w:rFonts w:ascii="仿宋_GB2312" w:eastAsia="仿宋_GB2312" w:hAnsi="仿宋_GB2312" w:cstheme="minorBidi" w:hint="eastAsia"/>
          <w:sz w:val="32"/>
          <w:szCs w:val="32"/>
        </w:rPr>
        <w:t>0.</w:t>
      </w:r>
      <w:r w:rsidR="00C94028" w:rsidRPr="00F94CE3">
        <w:rPr>
          <w:rFonts w:ascii="仿宋_GB2312" w:eastAsia="仿宋_GB2312" w:hAnsi="仿宋_GB2312" w:cstheme="minorBidi" w:hint="eastAsia"/>
          <w:sz w:val="32"/>
          <w:szCs w:val="32"/>
        </w:rPr>
        <w:t>6</w:t>
      </w:r>
      <w:r w:rsidR="00191442" w:rsidRPr="00F94CE3">
        <w:rPr>
          <w:rFonts w:ascii="仿宋_GB2312" w:eastAsia="仿宋_GB2312" w:hAnsi="仿宋_GB2312" w:cstheme="minorBidi" w:hint="eastAsia"/>
          <w:sz w:val="32"/>
          <w:szCs w:val="32"/>
        </w:rPr>
        <w:t>万</w:t>
      </w:r>
      <w:r w:rsidR="00C94028" w:rsidRPr="00F94CE3">
        <w:rPr>
          <w:rFonts w:ascii="仿宋_GB2312" w:eastAsia="仿宋_GB2312" w:hAnsi="仿宋_GB2312" w:cstheme="minorBidi" w:hint="eastAsia"/>
          <w:sz w:val="32"/>
          <w:szCs w:val="32"/>
        </w:rPr>
        <w:t>亩。</w:t>
      </w:r>
    </w:p>
    <w:p w:rsidR="00AB3EBB" w:rsidRPr="00186A59" w:rsidRDefault="00902A8C" w:rsidP="0003290D">
      <w:pPr>
        <w:pStyle w:val="a4"/>
        <w:spacing w:line="560" w:lineRule="exact"/>
        <w:ind w:left="0" w:firstLineChars="200" w:firstLine="643"/>
        <w:rPr>
          <w:kern w:val="2"/>
          <w:lang w:eastAsia="zh-CN"/>
        </w:rPr>
      </w:pPr>
      <w:r>
        <w:rPr>
          <w:rFonts w:ascii="楷体_GB2312" w:eastAsia="楷体_GB2312" w:hAnsi="Times New Roman" w:cs="Times New Roman" w:hint="eastAsia"/>
          <w:b/>
          <w:kern w:val="2"/>
          <w:lang w:eastAsia="zh-CN"/>
        </w:rPr>
        <w:t>（</w:t>
      </w:r>
      <w:r w:rsidR="00AB00A6">
        <w:rPr>
          <w:rFonts w:ascii="楷体_GB2312" w:eastAsia="楷体_GB2312" w:hAnsi="Times New Roman" w:cs="Times New Roman" w:hint="eastAsia"/>
          <w:b/>
          <w:kern w:val="2"/>
          <w:lang w:eastAsia="zh-CN"/>
        </w:rPr>
        <w:t>三</w:t>
      </w:r>
      <w:r>
        <w:rPr>
          <w:rFonts w:ascii="楷体_GB2312" w:eastAsia="楷体_GB2312" w:hAnsi="Times New Roman" w:cs="Times New Roman" w:hint="eastAsia"/>
          <w:b/>
          <w:kern w:val="2"/>
          <w:lang w:eastAsia="zh-CN"/>
        </w:rPr>
        <w:t>）建设高水平现代畜牧业规模养殖体系。</w:t>
      </w:r>
      <w:r>
        <w:rPr>
          <w:rFonts w:ascii="Times New Roman" w:hAnsi="Times New Roman" w:cs="Times New Roman"/>
          <w:lang w:eastAsia="zh-CN"/>
        </w:rPr>
        <w:t>按照</w:t>
      </w:r>
      <w:r>
        <w:rPr>
          <w:rFonts w:ascii="Times New Roman" w:hAnsi="Times New Roman" w:cs="Times New Roman"/>
          <w:lang w:eastAsia="zh-CN"/>
        </w:rPr>
        <w:t>“</w:t>
      </w:r>
      <w:r>
        <w:rPr>
          <w:rFonts w:ascii="Times New Roman" w:hAnsi="Times New Roman" w:cs="Times New Roman"/>
          <w:lang w:eastAsia="zh-CN"/>
        </w:rPr>
        <w:t>养殖设施化、生产规范化、防疫制度化和粪污无害化</w:t>
      </w:r>
      <w:r>
        <w:rPr>
          <w:rFonts w:ascii="Times New Roman" w:hAnsi="Times New Roman" w:cs="Times New Roman"/>
          <w:lang w:eastAsia="zh-CN"/>
        </w:rPr>
        <w:t>”</w:t>
      </w:r>
      <w:r>
        <w:rPr>
          <w:rFonts w:ascii="Times New Roman" w:hAnsi="Times New Roman" w:cs="Times New Roman"/>
          <w:lang w:eastAsia="zh-CN"/>
        </w:rPr>
        <w:t>标准要求，</w:t>
      </w:r>
      <w:r>
        <w:rPr>
          <w:kern w:val="2"/>
          <w:lang w:eastAsia="zh-CN"/>
        </w:rPr>
        <w:t>引导农牧企业、合作社、养殖户</w:t>
      </w:r>
      <w:r w:rsidR="0083248C">
        <w:rPr>
          <w:rFonts w:hint="eastAsia"/>
          <w:kern w:val="2"/>
          <w:lang w:eastAsia="zh-CN"/>
        </w:rPr>
        <w:t>建设</w:t>
      </w:r>
      <w:r>
        <w:rPr>
          <w:kern w:val="2"/>
          <w:lang w:eastAsia="zh-CN"/>
        </w:rPr>
        <w:t>牲畜棚圈、储草棚、青贮窖、饲草料库、动物防疫以及家畜配种等基础设施。</w:t>
      </w:r>
      <w:r>
        <w:rPr>
          <w:rFonts w:hint="eastAsia"/>
          <w:kern w:val="2"/>
          <w:lang w:eastAsia="zh-CN"/>
        </w:rPr>
        <w:t>积极</w:t>
      </w:r>
      <w:r>
        <w:rPr>
          <w:kern w:val="2"/>
          <w:lang w:eastAsia="zh-CN"/>
        </w:rPr>
        <w:t>创建国家级、省级标准化养殖示范场。不断丰富“互联网+绿色畜牧业”载体，构建远程畜牧业科技服务、畜牧业科技共享服务平台，建立</w:t>
      </w:r>
      <w:r w:rsidR="00E070B9">
        <w:rPr>
          <w:rFonts w:hint="eastAsia"/>
          <w:kern w:val="2"/>
          <w:lang w:eastAsia="zh-CN"/>
        </w:rPr>
        <w:t>食</w:t>
      </w:r>
      <w:r w:rsidR="00E070B9">
        <w:rPr>
          <w:kern w:val="2"/>
          <w:lang w:eastAsia="zh-CN"/>
        </w:rPr>
        <w:t>用农产品</w:t>
      </w:r>
      <w:r w:rsidR="003637E0">
        <w:rPr>
          <w:rFonts w:hint="eastAsia"/>
          <w:kern w:val="2"/>
          <w:lang w:eastAsia="zh-CN"/>
        </w:rPr>
        <w:t>承诺</w:t>
      </w:r>
      <w:r w:rsidR="003637E0">
        <w:rPr>
          <w:kern w:val="2"/>
          <w:lang w:eastAsia="zh-CN"/>
        </w:rPr>
        <w:t>达标</w:t>
      </w:r>
      <w:r>
        <w:rPr>
          <w:kern w:val="2"/>
          <w:lang w:eastAsia="zh-CN"/>
        </w:rPr>
        <w:t>合格证制度和质量安全追溯体系。加大金融支持，扩大利用外资规模，支撑现代化养殖体系高效建设，构建生产布局优化、养殖技术领先、经济效益稳定、资源利用高效、生态环境良好、产品质量安全的畜牧业转型升级新格局。</w:t>
      </w:r>
      <w:r w:rsidR="00AB3EBB">
        <w:rPr>
          <w:rFonts w:ascii="Times New Roman" w:hAnsi="Times New Roman" w:cs="Times New Roman" w:hint="eastAsia"/>
          <w:lang w:eastAsia="zh-CN"/>
        </w:rPr>
        <w:t>新建牛羊舍</w:t>
      </w:r>
      <w:r w:rsidR="00AB3EBB" w:rsidRPr="00186A59">
        <w:rPr>
          <w:rFonts w:hint="eastAsia"/>
          <w:kern w:val="2"/>
          <w:lang w:eastAsia="zh-CN"/>
        </w:rPr>
        <w:t>29780平方米，剪毛棚</w:t>
      </w:r>
      <w:r w:rsidR="00AB3EBB" w:rsidRPr="00186A59">
        <w:rPr>
          <w:kern w:val="2"/>
          <w:lang w:eastAsia="zh-CN"/>
        </w:rPr>
        <w:t>2</w:t>
      </w:r>
      <w:r w:rsidR="00AB3EBB" w:rsidRPr="00186A59">
        <w:rPr>
          <w:rFonts w:hint="eastAsia"/>
          <w:kern w:val="2"/>
          <w:lang w:eastAsia="zh-CN"/>
        </w:rPr>
        <w:t>座</w:t>
      </w:r>
      <w:r w:rsidR="006E22C1" w:rsidRPr="00186A59">
        <w:rPr>
          <w:rFonts w:hint="eastAsia"/>
          <w:kern w:val="2"/>
          <w:lang w:eastAsia="zh-CN"/>
        </w:rPr>
        <w:t>8</w:t>
      </w:r>
      <w:r w:rsidR="00AB3EBB" w:rsidRPr="00186A59">
        <w:rPr>
          <w:kern w:val="2"/>
          <w:lang w:eastAsia="zh-CN"/>
        </w:rPr>
        <w:t>00</w:t>
      </w:r>
      <w:r w:rsidR="00AB3EBB" w:rsidRPr="00186A59">
        <w:rPr>
          <w:rFonts w:hint="eastAsia"/>
          <w:kern w:val="2"/>
          <w:lang w:eastAsia="zh-CN"/>
        </w:rPr>
        <w:t>平方米，固定</w:t>
      </w:r>
      <w:r w:rsidR="00396B47">
        <w:rPr>
          <w:rFonts w:hint="eastAsia"/>
          <w:kern w:val="2"/>
          <w:lang w:eastAsia="zh-CN"/>
        </w:rPr>
        <w:t>式</w:t>
      </w:r>
      <w:r w:rsidR="00AB3EBB" w:rsidRPr="00186A59">
        <w:rPr>
          <w:rFonts w:hint="eastAsia"/>
          <w:kern w:val="2"/>
          <w:lang w:eastAsia="zh-CN"/>
        </w:rPr>
        <w:t>防疫注射栏</w:t>
      </w:r>
      <w:r w:rsidR="00AB3EBB" w:rsidRPr="00186A59">
        <w:rPr>
          <w:kern w:val="2"/>
          <w:lang w:eastAsia="zh-CN"/>
        </w:rPr>
        <w:t>10</w:t>
      </w:r>
      <w:r w:rsidR="00AF5F53" w:rsidRPr="00186A59">
        <w:rPr>
          <w:rFonts w:hint="eastAsia"/>
          <w:kern w:val="2"/>
          <w:lang w:eastAsia="zh-CN"/>
        </w:rPr>
        <w:t>座</w:t>
      </w:r>
      <w:r w:rsidR="00AB3EBB" w:rsidRPr="00186A59">
        <w:rPr>
          <w:rFonts w:hint="eastAsia"/>
          <w:kern w:val="2"/>
          <w:lang w:eastAsia="zh-CN"/>
        </w:rPr>
        <w:t>，</w:t>
      </w:r>
      <w:proofErr w:type="gramStart"/>
      <w:r w:rsidR="00AB3EBB" w:rsidRPr="00186A59">
        <w:rPr>
          <w:rFonts w:hint="eastAsia"/>
          <w:kern w:val="2"/>
          <w:lang w:eastAsia="zh-CN"/>
        </w:rPr>
        <w:t>堆粪棚</w:t>
      </w:r>
      <w:r w:rsidR="00AB3EBB" w:rsidRPr="00186A59">
        <w:rPr>
          <w:kern w:val="2"/>
          <w:lang w:eastAsia="zh-CN"/>
        </w:rPr>
        <w:t>2</w:t>
      </w:r>
      <w:r w:rsidR="00AB3EBB" w:rsidRPr="00186A59">
        <w:rPr>
          <w:rFonts w:hint="eastAsia"/>
          <w:kern w:val="2"/>
          <w:lang w:eastAsia="zh-CN"/>
        </w:rPr>
        <w:t>座</w:t>
      </w:r>
      <w:proofErr w:type="gramEnd"/>
      <w:r w:rsidR="006E22C1" w:rsidRPr="00186A59">
        <w:rPr>
          <w:rFonts w:hint="eastAsia"/>
          <w:kern w:val="2"/>
          <w:lang w:eastAsia="zh-CN"/>
        </w:rPr>
        <w:t>4</w:t>
      </w:r>
      <w:r w:rsidR="00AB3EBB" w:rsidRPr="00186A59">
        <w:rPr>
          <w:kern w:val="2"/>
          <w:lang w:eastAsia="zh-CN"/>
        </w:rPr>
        <w:t>00</w:t>
      </w:r>
      <w:r w:rsidR="00AB3EBB" w:rsidRPr="00186A59">
        <w:rPr>
          <w:rFonts w:hint="eastAsia"/>
          <w:kern w:val="2"/>
          <w:lang w:eastAsia="zh-CN"/>
        </w:rPr>
        <w:t>平方米，无害化处理池</w:t>
      </w:r>
      <w:r w:rsidR="00AB3EBB" w:rsidRPr="00186A59">
        <w:rPr>
          <w:kern w:val="2"/>
          <w:lang w:eastAsia="zh-CN"/>
        </w:rPr>
        <w:t>4</w:t>
      </w:r>
      <w:r w:rsidR="00AB3EBB" w:rsidRPr="00186A59">
        <w:rPr>
          <w:rFonts w:hint="eastAsia"/>
          <w:kern w:val="2"/>
          <w:lang w:eastAsia="zh-CN"/>
        </w:rPr>
        <w:t>座</w:t>
      </w:r>
      <w:r w:rsidR="006E22C1" w:rsidRPr="00186A59">
        <w:rPr>
          <w:rFonts w:hint="eastAsia"/>
          <w:kern w:val="2"/>
          <w:lang w:eastAsia="zh-CN"/>
        </w:rPr>
        <w:t>108</w:t>
      </w:r>
      <w:r w:rsidR="00AB3EBB" w:rsidRPr="00186A59">
        <w:rPr>
          <w:rFonts w:hint="eastAsia"/>
          <w:kern w:val="2"/>
          <w:lang w:eastAsia="zh-CN"/>
        </w:rPr>
        <w:t>立方米，购置清污车、日粮机、填料机、羊毛分级台、剪毛机、打包机等设备</w:t>
      </w:r>
      <w:r w:rsidR="00AB3EBB" w:rsidRPr="00186A59">
        <w:rPr>
          <w:kern w:val="2"/>
          <w:lang w:eastAsia="zh-CN"/>
        </w:rPr>
        <w:t>208</w:t>
      </w:r>
      <w:r w:rsidR="00AB3EBB" w:rsidRPr="00186A59">
        <w:rPr>
          <w:rFonts w:hint="eastAsia"/>
          <w:kern w:val="2"/>
          <w:lang w:eastAsia="zh-CN"/>
        </w:rPr>
        <w:t>台</w:t>
      </w:r>
      <w:r w:rsidR="00975E63">
        <w:rPr>
          <w:rFonts w:hint="eastAsia"/>
          <w:kern w:val="2"/>
          <w:lang w:eastAsia="zh-CN"/>
        </w:rPr>
        <w:t>（</w:t>
      </w:r>
      <w:r w:rsidR="00975E63" w:rsidRPr="00EC307F">
        <w:rPr>
          <w:rFonts w:hint="eastAsia"/>
          <w:kern w:val="2"/>
          <w:lang w:eastAsia="zh-CN"/>
        </w:rPr>
        <w:t>套</w:t>
      </w:r>
      <w:r w:rsidR="00975E63">
        <w:rPr>
          <w:rFonts w:hint="eastAsia"/>
          <w:kern w:val="2"/>
          <w:lang w:eastAsia="zh-CN"/>
        </w:rPr>
        <w:t>）</w:t>
      </w:r>
      <w:r w:rsidR="00384D15" w:rsidRPr="00EC307F">
        <w:rPr>
          <w:rFonts w:hint="eastAsia"/>
          <w:kern w:val="2"/>
          <w:lang w:eastAsia="zh-CN"/>
        </w:rPr>
        <w:t>。</w:t>
      </w:r>
    </w:p>
    <w:p w:rsidR="00CF6D07" w:rsidRDefault="00902A8C" w:rsidP="0003290D">
      <w:pPr>
        <w:pStyle w:val="a4"/>
        <w:spacing w:line="560" w:lineRule="exact"/>
        <w:ind w:left="0" w:firstLineChars="200" w:firstLine="643"/>
        <w:rPr>
          <w:rFonts w:ascii="Times New Roman" w:hAnsi="Times New Roman" w:cs="Times New Roman"/>
          <w:spacing w:val="-6"/>
          <w:lang w:eastAsia="zh-CN"/>
        </w:rPr>
      </w:pPr>
      <w:r>
        <w:rPr>
          <w:rFonts w:ascii="楷体_GB2312" w:eastAsia="楷体_GB2312" w:hint="eastAsia"/>
          <w:b/>
          <w:kern w:val="2"/>
          <w:lang w:eastAsia="zh-CN"/>
        </w:rPr>
        <w:t>（</w:t>
      </w:r>
      <w:r w:rsidR="00AB00A6">
        <w:rPr>
          <w:rFonts w:ascii="楷体_GB2312" w:eastAsia="楷体_GB2312" w:hint="eastAsia"/>
          <w:b/>
          <w:kern w:val="2"/>
          <w:lang w:eastAsia="zh-CN"/>
        </w:rPr>
        <w:t>四</w:t>
      </w:r>
      <w:r>
        <w:rPr>
          <w:rFonts w:ascii="楷体_GB2312" w:eastAsia="楷体_GB2312" w:hint="eastAsia"/>
          <w:b/>
          <w:kern w:val="2"/>
          <w:lang w:eastAsia="zh-CN"/>
        </w:rPr>
        <w:t>）建设高品质良种繁育推广体系。</w:t>
      </w:r>
      <w:r>
        <w:rPr>
          <w:kern w:val="2"/>
          <w:lang w:eastAsia="zh-CN"/>
        </w:rPr>
        <w:t>以县域优良种质资源保护与扩繁为重点，逐步加大甘肃高山细毛羊、肃南牦牛改良力度</w:t>
      </w:r>
      <w:r>
        <w:rPr>
          <w:rFonts w:ascii="Times New Roman" w:hAnsi="Times New Roman" w:cs="Times New Roman"/>
          <w:lang w:eastAsia="zh-CN"/>
        </w:rPr>
        <w:t>，优化全县畜牧业种质结构</w:t>
      </w:r>
      <w:r>
        <w:rPr>
          <w:rFonts w:ascii="Times New Roman" w:hAnsi="Times New Roman" w:cs="Times New Roman" w:hint="eastAsia"/>
          <w:lang w:eastAsia="zh-CN"/>
        </w:rPr>
        <w:t>，</w:t>
      </w:r>
      <w:r>
        <w:rPr>
          <w:kern w:val="2"/>
          <w:lang w:eastAsia="zh-CN"/>
        </w:rPr>
        <w:t>强化良种母畜和仔畜供应基地建设，完善良种繁育、种质监测、技术推广体系。</w:t>
      </w:r>
      <w:r w:rsidR="009927B5">
        <w:rPr>
          <w:rFonts w:hint="eastAsia"/>
          <w:kern w:val="2"/>
          <w:lang w:eastAsia="zh-CN"/>
        </w:rPr>
        <w:t>持续</w:t>
      </w:r>
      <w:r w:rsidR="009927B5">
        <w:rPr>
          <w:rFonts w:ascii="Times New Roman" w:hAnsi="Times New Roman" w:cs="Times New Roman"/>
          <w:lang w:eastAsia="zh-CN"/>
        </w:rPr>
        <w:t>推进良种繁育场建设和</w:t>
      </w:r>
      <w:r w:rsidR="003229C8">
        <w:rPr>
          <w:rFonts w:ascii="Times New Roman" w:hAnsi="Times New Roman" w:cs="Times New Roman"/>
          <w:lang w:eastAsia="zh-CN"/>
        </w:rPr>
        <w:t>畜种</w:t>
      </w:r>
      <w:r w:rsidR="009927B5">
        <w:rPr>
          <w:rFonts w:ascii="Times New Roman" w:hAnsi="Times New Roman" w:cs="Times New Roman"/>
          <w:lang w:eastAsia="zh-CN"/>
        </w:rPr>
        <w:t>改良服务站点向农牧村</w:t>
      </w:r>
      <w:r w:rsidR="009927B5">
        <w:rPr>
          <w:rFonts w:ascii="Times New Roman" w:hAnsi="Times New Roman" w:cs="Times New Roman" w:hint="eastAsia"/>
          <w:lang w:eastAsia="zh-CN"/>
        </w:rPr>
        <w:t>延伸</w:t>
      </w:r>
      <w:r w:rsidR="009927B5">
        <w:rPr>
          <w:rFonts w:ascii="Times New Roman" w:hAnsi="Times New Roman" w:cs="Times New Roman"/>
          <w:lang w:eastAsia="zh-CN"/>
        </w:rPr>
        <w:t>，扩大养殖规模，提升产业科技含量，提供充足种质资源</w:t>
      </w:r>
      <w:r w:rsidR="009927B5">
        <w:rPr>
          <w:rFonts w:ascii="Times New Roman" w:hAnsi="Times New Roman" w:cs="Times New Roman" w:hint="eastAsia"/>
          <w:lang w:eastAsia="zh-CN"/>
        </w:rPr>
        <w:t>，加快</w:t>
      </w:r>
      <w:r w:rsidR="009927B5">
        <w:rPr>
          <w:rFonts w:ascii="Times New Roman" w:hAnsi="Times New Roman" w:cs="Times New Roman" w:hint="eastAsia"/>
          <w:spacing w:val="-6"/>
          <w:lang w:eastAsia="zh-CN"/>
        </w:rPr>
        <w:t>构建优</w:t>
      </w:r>
      <w:r w:rsidR="009927B5">
        <w:rPr>
          <w:rFonts w:ascii="Times New Roman" w:hAnsi="Times New Roman" w:cs="Times New Roman" w:hint="eastAsia"/>
          <w:spacing w:val="-6"/>
          <w:lang w:eastAsia="zh-CN"/>
        </w:rPr>
        <w:lastRenderedPageBreak/>
        <w:t>良畜种引进、培育、输出、推广“四位一体”的产业格局。</w:t>
      </w:r>
      <w:r w:rsidR="0014479B">
        <w:rPr>
          <w:rFonts w:ascii="Times New Roman" w:hAnsi="Times New Roman" w:cs="Times New Roman" w:hint="eastAsia"/>
          <w:lang w:eastAsia="zh-CN"/>
        </w:rPr>
        <w:t>引进优质细毛羊</w:t>
      </w:r>
      <w:r w:rsidR="0014479B" w:rsidRPr="00A81B23">
        <w:rPr>
          <w:rFonts w:hint="eastAsia"/>
          <w:kern w:val="2"/>
          <w:lang w:eastAsia="zh-CN"/>
        </w:rPr>
        <w:t>种公羊</w:t>
      </w:r>
      <w:r w:rsidR="0014479B" w:rsidRPr="00A81B23">
        <w:rPr>
          <w:kern w:val="2"/>
          <w:lang w:eastAsia="zh-CN"/>
        </w:rPr>
        <w:t>210</w:t>
      </w:r>
      <w:r w:rsidR="0014479B" w:rsidRPr="00A81B23">
        <w:rPr>
          <w:rFonts w:hint="eastAsia"/>
          <w:kern w:val="2"/>
          <w:lang w:eastAsia="zh-CN"/>
        </w:rPr>
        <w:t>只</w:t>
      </w:r>
      <w:r w:rsidR="002D506E" w:rsidRPr="00A81B23">
        <w:rPr>
          <w:rFonts w:hint="eastAsia"/>
          <w:kern w:val="2"/>
          <w:lang w:eastAsia="zh-CN"/>
        </w:rPr>
        <w:t>，</w:t>
      </w:r>
      <w:r w:rsidR="0014479B" w:rsidRPr="00A81B23">
        <w:rPr>
          <w:rFonts w:hint="eastAsia"/>
          <w:kern w:val="2"/>
          <w:lang w:eastAsia="zh-CN"/>
        </w:rPr>
        <w:t>培育优质种羊</w:t>
      </w:r>
      <w:r w:rsidR="0014479B" w:rsidRPr="00A81B23">
        <w:rPr>
          <w:kern w:val="2"/>
          <w:lang w:eastAsia="zh-CN"/>
        </w:rPr>
        <w:t>200</w:t>
      </w:r>
      <w:r w:rsidR="0014479B" w:rsidRPr="00A81B23">
        <w:rPr>
          <w:rFonts w:hint="eastAsia"/>
          <w:kern w:val="2"/>
          <w:lang w:eastAsia="zh-CN"/>
        </w:rPr>
        <w:t>只；引进优质</w:t>
      </w:r>
      <w:proofErr w:type="gramStart"/>
      <w:r w:rsidR="0014479B" w:rsidRPr="00A81B23">
        <w:rPr>
          <w:rFonts w:hint="eastAsia"/>
          <w:kern w:val="2"/>
          <w:lang w:eastAsia="zh-CN"/>
        </w:rPr>
        <w:t>含野血</w:t>
      </w:r>
      <w:proofErr w:type="gramEnd"/>
      <w:r w:rsidR="0014479B" w:rsidRPr="00A81B23">
        <w:rPr>
          <w:rFonts w:hint="eastAsia"/>
          <w:kern w:val="2"/>
          <w:lang w:eastAsia="zh-CN"/>
        </w:rPr>
        <w:t>牦牛</w:t>
      </w:r>
      <w:r w:rsidR="0014479B" w:rsidRPr="00A81B23">
        <w:rPr>
          <w:kern w:val="2"/>
          <w:lang w:eastAsia="zh-CN"/>
        </w:rPr>
        <w:t>150</w:t>
      </w:r>
      <w:r w:rsidR="0014479B" w:rsidRPr="00A81B23">
        <w:rPr>
          <w:rFonts w:hint="eastAsia"/>
          <w:kern w:val="2"/>
          <w:lang w:eastAsia="zh-CN"/>
        </w:rPr>
        <w:t>头</w:t>
      </w:r>
      <w:r w:rsidR="002D506E" w:rsidRPr="00A81B23">
        <w:rPr>
          <w:rFonts w:hint="eastAsia"/>
          <w:kern w:val="2"/>
          <w:lang w:eastAsia="zh-CN"/>
        </w:rPr>
        <w:t>，</w:t>
      </w:r>
      <w:r w:rsidR="0014479B" w:rsidRPr="00A81B23">
        <w:rPr>
          <w:rFonts w:hint="eastAsia"/>
          <w:kern w:val="2"/>
          <w:lang w:eastAsia="zh-CN"/>
        </w:rPr>
        <w:t>培育优良种公牛</w:t>
      </w:r>
      <w:r w:rsidR="0014479B" w:rsidRPr="00A81B23">
        <w:rPr>
          <w:kern w:val="2"/>
          <w:lang w:eastAsia="zh-CN"/>
        </w:rPr>
        <w:t>180</w:t>
      </w:r>
      <w:r w:rsidR="0014479B" w:rsidRPr="00A81B23">
        <w:rPr>
          <w:rFonts w:hint="eastAsia"/>
          <w:kern w:val="2"/>
          <w:lang w:eastAsia="zh-CN"/>
        </w:rPr>
        <w:t>头，购置肉牛冻精</w:t>
      </w:r>
      <w:r w:rsidR="0014479B" w:rsidRPr="00A81B23">
        <w:rPr>
          <w:kern w:val="2"/>
          <w:lang w:eastAsia="zh-CN"/>
        </w:rPr>
        <w:t>10000</w:t>
      </w:r>
      <w:r w:rsidR="0014479B" w:rsidRPr="00A81B23">
        <w:rPr>
          <w:rFonts w:hint="eastAsia"/>
          <w:kern w:val="2"/>
          <w:lang w:eastAsia="zh-CN"/>
        </w:rPr>
        <w:t>支</w:t>
      </w:r>
      <w:r w:rsidR="00EF75EA" w:rsidRPr="00A81B23">
        <w:rPr>
          <w:rFonts w:hint="eastAsia"/>
          <w:kern w:val="2"/>
          <w:lang w:eastAsia="zh-CN"/>
        </w:rPr>
        <w:t>。</w:t>
      </w:r>
    </w:p>
    <w:p w:rsidR="00537822" w:rsidRDefault="00AB00A6" w:rsidP="0003290D">
      <w:pPr>
        <w:pStyle w:val="a4"/>
        <w:tabs>
          <w:tab w:val="left" w:pos="2667"/>
          <w:tab w:val="left" w:pos="3034"/>
          <w:tab w:val="left" w:pos="5095"/>
        </w:tabs>
        <w:spacing w:line="560" w:lineRule="exact"/>
        <w:ind w:left="0" w:firstLine="638"/>
        <w:jc w:val="both"/>
        <w:rPr>
          <w:kern w:val="2"/>
          <w:lang w:eastAsia="zh-CN"/>
        </w:rPr>
      </w:pPr>
      <w:r>
        <w:rPr>
          <w:rFonts w:ascii="楷体_GB2312" w:eastAsia="楷体_GB2312" w:hint="eastAsia"/>
          <w:b/>
          <w:kern w:val="2"/>
          <w:lang w:eastAsia="zh-CN"/>
        </w:rPr>
        <w:t>（五）</w:t>
      </w:r>
      <w:r>
        <w:rPr>
          <w:rFonts w:ascii="楷体_GB2312" w:eastAsia="楷体_GB2312" w:hAnsi="楷体_GB2312" w:cs="楷体_GB2312" w:hint="eastAsia"/>
          <w:b/>
          <w:spacing w:val="-4"/>
          <w:lang w:eastAsia="zh-CN"/>
        </w:rPr>
        <w:t>建设高层次畜产品加工营销体系。</w:t>
      </w:r>
      <w:r w:rsidR="002B2F84" w:rsidRPr="002B2F84">
        <w:rPr>
          <w:rFonts w:ascii="Times New Roman" w:hAnsi="Times New Roman" w:cs="Times New Roman" w:hint="eastAsia"/>
          <w:lang w:eastAsia="zh-CN"/>
        </w:rPr>
        <w:t>以全国有机农产品基地为引领，深挖“肃南甘肃高山细毛羊”“肃南牦牛”“肃南马鹿鹿茸”国家地理标志农产品品牌价值，构建“线上＋线下”“展示＋体验”大品牌营销体系，</w:t>
      </w:r>
      <w:r w:rsidR="0016095D">
        <w:rPr>
          <w:rFonts w:hint="eastAsia"/>
          <w:lang w:eastAsia="zh-CN"/>
        </w:rPr>
        <w:t>严厉打击冒用、套用肃南农畜产品品牌行为，有效提升全县农畜产品附加值和品牌影响力。</w:t>
      </w:r>
      <w:r w:rsidR="002B2F84" w:rsidRPr="002B2F84">
        <w:rPr>
          <w:rFonts w:hint="eastAsia"/>
          <w:kern w:val="2"/>
          <w:lang w:eastAsia="zh-CN"/>
        </w:rPr>
        <w:t>做好“粮头食尾、畜头肉尾、农头工尾”增值文章，全面扶持现代农业科技示范园投产运营，加快推进冷链物流、现代饲草种业提升等项目，建设形成以县城为中心和祁丰乡、马蹄乡、</w:t>
      </w:r>
      <w:proofErr w:type="gramStart"/>
      <w:r w:rsidR="002B2F84" w:rsidRPr="002B2F84">
        <w:rPr>
          <w:rFonts w:hint="eastAsia"/>
          <w:kern w:val="2"/>
          <w:lang w:eastAsia="zh-CN"/>
        </w:rPr>
        <w:t>皇城镇</w:t>
      </w:r>
      <w:proofErr w:type="gramEnd"/>
      <w:r w:rsidR="002B2F84" w:rsidRPr="002B2F84">
        <w:rPr>
          <w:rFonts w:hint="eastAsia"/>
          <w:kern w:val="2"/>
          <w:lang w:eastAsia="zh-CN"/>
        </w:rPr>
        <w:t>为节点的冷链物流体系，有效提升县域农畜产品精深加工能力</w:t>
      </w:r>
      <w:r w:rsidR="0039414E">
        <w:rPr>
          <w:rFonts w:hint="eastAsia"/>
          <w:kern w:val="2"/>
          <w:lang w:eastAsia="zh-CN"/>
        </w:rPr>
        <w:t>。</w:t>
      </w:r>
      <w:r w:rsidR="002B2F84" w:rsidRPr="002B2F84">
        <w:rPr>
          <w:rFonts w:hint="eastAsia"/>
          <w:kern w:val="2"/>
          <w:lang w:eastAsia="zh-CN"/>
        </w:rPr>
        <w:t>新培育市级以上产业化龙头企业1家，</w:t>
      </w:r>
      <w:r w:rsidR="0016095D" w:rsidRPr="004305B3">
        <w:rPr>
          <w:rFonts w:hint="eastAsia"/>
          <w:kern w:val="2"/>
          <w:lang w:eastAsia="zh-CN"/>
        </w:rPr>
        <w:t>新认证“三品一标”农产品4个</w:t>
      </w:r>
      <w:r w:rsidR="002D506E" w:rsidRPr="004305B3">
        <w:rPr>
          <w:rFonts w:hint="eastAsia"/>
          <w:kern w:val="2"/>
          <w:lang w:eastAsia="zh-CN"/>
        </w:rPr>
        <w:t>、</w:t>
      </w:r>
      <w:r w:rsidR="0016095D" w:rsidRPr="004305B3">
        <w:rPr>
          <w:rFonts w:hint="eastAsia"/>
          <w:kern w:val="2"/>
          <w:lang w:eastAsia="zh-CN"/>
        </w:rPr>
        <w:t>区域公用品牌1个、“甘味”企业商标品牌2个，制定发布“肃南牦牛”地方标准</w:t>
      </w:r>
      <w:r w:rsidR="002D506E" w:rsidRPr="004305B3">
        <w:rPr>
          <w:rFonts w:hint="eastAsia"/>
          <w:kern w:val="2"/>
          <w:lang w:eastAsia="zh-CN"/>
        </w:rPr>
        <w:t>，</w:t>
      </w:r>
      <w:r w:rsidR="0016095D" w:rsidRPr="004305B3">
        <w:rPr>
          <w:rFonts w:hint="eastAsia"/>
          <w:kern w:val="2"/>
          <w:lang w:eastAsia="zh-CN"/>
        </w:rPr>
        <w:t>开展蔬菜、中药材等农产品碳标签认证</w:t>
      </w:r>
      <w:r w:rsidR="0039414E">
        <w:rPr>
          <w:rFonts w:hint="eastAsia"/>
          <w:kern w:val="2"/>
          <w:lang w:eastAsia="zh-CN"/>
        </w:rPr>
        <w:t>，</w:t>
      </w:r>
      <w:r w:rsidR="0039414E" w:rsidRPr="002B2F84">
        <w:rPr>
          <w:rFonts w:hint="eastAsia"/>
          <w:kern w:val="2"/>
          <w:lang w:eastAsia="zh-CN"/>
        </w:rPr>
        <w:t>力争全县农畜产品加工转化率达到73%。</w:t>
      </w:r>
    </w:p>
    <w:p w:rsidR="00CF6D07" w:rsidRDefault="00902A8C" w:rsidP="0003290D">
      <w:pPr>
        <w:pStyle w:val="a4"/>
        <w:tabs>
          <w:tab w:val="left" w:pos="2667"/>
          <w:tab w:val="left" w:pos="3034"/>
          <w:tab w:val="left" w:pos="5095"/>
        </w:tabs>
        <w:spacing w:line="560" w:lineRule="exact"/>
        <w:ind w:left="0" w:firstLine="638"/>
        <w:jc w:val="both"/>
        <w:rPr>
          <w:rFonts w:ascii="黑体" w:eastAsia="黑体" w:hAnsi="黑体" w:cs="黑体"/>
          <w:lang w:eastAsia="zh-CN"/>
        </w:rPr>
      </w:pPr>
      <w:r>
        <w:rPr>
          <w:rFonts w:ascii="黑体" w:eastAsia="黑体" w:hAnsi="黑体" w:cs="黑体" w:hint="eastAsia"/>
          <w:lang w:eastAsia="zh-CN"/>
        </w:rPr>
        <w:t>三、保障措施</w:t>
      </w:r>
    </w:p>
    <w:p w:rsidR="00CF6D07" w:rsidRDefault="00902A8C" w:rsidP="0003290D">
      <w:pPr>
        <w:pStyle w:val="a4"/>
        <w:tabs>
          <w:tab w:val="left" w:pos="2667"/>
          <w:tab w:val="left" w:pos="3034"/>
          <w:tab w:val="left" w:pos="5095"/>
        </w:tabs>
        <w:spacing w:line="560" w:lineRule="exact"/>
        <w:ind w:left="0" w:firstLine="638"/>
        <w:jc w:val="both"/>
        <w:rPr>
          <w:lang w:eastAsia="zh-CN"/>
        </w:rPr>
      </w:pPr>
      <w:r>
        <w:rPr>
          <w:rFonts w:ascii="楷体_GB2312" w:eastAsia="楷体_GB2312" w:hAnsi="楷体_GB2312" w:cs="楷体_GB2312" w:hint="eastAsia"/>
          <w:b/>
          <w:bCs/>
          <w:lang w:eastAsia="zh-CN"/>
        </w:rPr>
        <w:t>（一）强化组织领导。</w:t>
      </w:r>
      <w:r>
        <w:rPr>
          <w:rFonts w:hint="eastAsia"/>
          <w:lang w:eastAsia="zh-CN"/>
        </w:rPr>
        <w:t>充分认识草原畜牧业转型升级项目重大意义，充分发挥肃南县草原畜牧业转型升级试点项目协调推进领导小组牵头抓总作用，加快推进年度工作计划，明确工作目标和重点任务</w:t>
      </w:r>
      <w:r>
        <w:rPr>
          <w:rFonts w:hint="eastAsia"/>
          <w:color w:val="000000" w:themeColor="text1"/>
          <w:lang w:eastAsia="zh-CN"/>
        </w:rPr>
        <w:t>，实行“政府统筹运作、企业合作社主导、农牧民参与”的运行机制，</w:t>
      </w:r>
      <w:r>
        <w:rPr>
          <w:rFonts w:hint="eastAsia"/>
          <w:color w:val="000000" w:themeColor="text1"/>
          <w:kern w:val="2"/>
          <w:lang w:eastAsia="zh-CN"/>
        </w:rPr>
        <w:t>调动各方力量参与项目建设最大程</w:t>
      </w:r>
      <w:r>
        <w:rPr>
          <w:rFonts w:hint="eastAsia"/>
          <w:color w:val="000000" w:themeColor="text1"/>
          <w:kern w:val="2"/>
          <w:lang w:eastAsia="zh-CN"/>
        </w:rPr>
        <w:lastRenderedPageBreak/>
        <w:t>度发挥各类资源要素聚合效应</w:t>
      </w:r>
      <w:r>
        <w:rPr>
          <w:rFonts w:hint="eastAsia"/>
          <w:kern w:val="2"/>
          <w:lang w:eastAsia="zh-CN"/>
        </w:rPr>
        <w:t>，</w:t>
      </w:r>
      <w:r>
        <w:rPr>
          <w:rFonts w:hint="eastAsia"/>
          <w:lang w:eastAsia="zh-CN"/>
        </w:rPr>
        <w:t>确保领导到位、工作到位、政策措施到位、资金投入到位，全力支持项目建设、管理和发展。</w:t>
      </w:r>
    </w:p>
    <w:p w:rsidR="00CF6D07" w:rsidRDefault="00902A8C" w:rsidP="0003290D">
      <w:pPr>
        <w:pStyle w:val="a4"/>
        <w:tabs>
          <w:tab w:val="left" w:pos="2667"/>
          <w:tab w:val="left" w:pos="3034"/>
          <w:tab w:val="left" w:pos="5095"/>
        </w:tabs>
        <w:spacing w:line="560" w:lineRule="exact"/>
        <w:ind w:left="0" w:firstLine="638"/>
        <w:jc w:val="both"/>
        <w:rPr>
          <w:kern w:val="2"/>
          <w:lang w:eastAsia="zh-CN"/>
        </w:rPr>
      </w:pPr>
      <w:r>
        <w:rPr>
          <w:rFonts w:ascii="楷体_GB2312" w:eastAsia="楷体_GB2312" w:hAnsi="楷体_GB2312" w:cs="楷体_GB2312" w:hint="eastAsia"/>
          <w:b/>
          <w:bCs/>
          <w:lang w:eastAsia="zh-CN"/>
        </w:rPr>
        <w:t>（二</w:t>
      </w:r>
      <w:r>
        <w:rPr>
          <w:rFonts w:ascii="楷体_GB2312" w:eastAsia="楷体_GB2312" w:hAnsi="楷体_GB2312" w:cs="楷体_GB2312" w:hint="eastAsia"/>
          <w:b/>
          <w:bCs/>
          <w:kern w:val="2"/>
          <w:lang w:eastAsia="zh-CN"/>
        </w:rPr>
        <w:t>）强化政策保障。</w:t>
      </w:r>
      <w:r>
        <w:rPr>
          <w:rFonts w:hint="eastAsia"/>
          <w:kern w:val="2"/>
          <w:lang w:eastAsia="zh-CN"/>
        </w:rPr>
        <w:t>健全政府、银行、企业三方协调机制，拓宽融资渠道，以政府投入为导向，积极做好有关项目和财政资金争取力度，充分发挥地方政府债券项目、信贷资金等拉动作用，引导专业合作社、养殖户、科技人员以土地、资产、劳动力、资金、技术等各种生产要素入股，构建多渠道、多层次、多元化的草原畜牧业转型升级项目投融资体系。加大人才培养培训力度，年培训专业技术人员</w:t>
      </w:r>
      <w:r w:rsidR="006A53D4">
        <w:rPr>
          <w:rFonts w:hint="eastAsia"/>
          <w:kern w:val="2"/>
          <w:lang w:eastAsia="zh-CN"/>
        </w:rPr>
        <w:t>和</w:t>
      </w:r>
      <w:r>
        <w:rPr>
          <w:rFonts w:hint="eastAsia"/>
          <w:kern w:val="2"/>
          <w:lang w:eastAsia="zh-CN"/>
        </w:rPr>
        <w:t>农牧民</w:t>
      </w:r>
      <w:r w:rsidR="009D5AA1" w:rsidRPr="001003B9">
        <w:rPr>
          <w:rFonts w:hint="eastAsia"/>
          <w:kern w:val="2"/>
          <w:lang w:eastAsia="zh-CN"/>
        </w:rPr>
        <w:t>10</w:t>
      </w:r>
      <w:r w:rsidRPr="001003B9">
        <w:rPr>
          <w:rFonts w:hint="eastAsia"/>
          <w:kern w:val="2"/>
          <w:lang w:eastAsia="zh-CN"/>
        </w:rPr>
        <w:t>00人（次）</w:t>
      </w:r>
      <w:r w:rsidR="009D5AA1" w:rsidRPr="001003B9">
        <w:rPr>
          <w:rFonts w:hint="eastAsia"/>
          <w:kern w:val="2"/>
          <w:lang w:eastAsia="zh-CN"/>
        </w:rPr>
        <w:t>以上</w:t>
      </w:r>
      <w:r>
        <w:rPr>
          <w:rFonts w:hint="eastAsia"/>
          <w:kern w:val="2"/>
          <w:lang w:eastAsia="zh-CN"/>
        </w:rPr>
        <w:t>，夯实草原畜牧业转型发展的人才基础。</w:t>
      </w:r>
    </w:p>
    <w:p w:rsidR="003C55F7" w:rsidRDefault="00902A8C" w:rsidP="003C55F7">
      <w:pPr>
        <w:pStyle w:val="a4"/>
        <w:spacing w:line="560" w:lineRule="exact"/>
        <w:ind w:left="0" w:firstLineChars="200" w:firstLine="643"/>
        <w:rPr>
          <w:kern w:val="2"/>
          <w:lang w:eastAsia="zh-CN"/>
        </w:rPr>
      </w:pPr>
      <w:r>
        <w:rPr>
          <w:rFonts w:ascii="楷体_GB2312" w:eastAsia="楷体_GB2312" w:hint="eastAsia"/>
          <w:b/>
          <w:kern w:val="2"/>
          <w:lang w:eastAsia="zh-CN"/>
        </w:rPr>
        <w:t>（二）强化科技创新。</w:t>
      </w:r>
      <w:r w:rsidR="006F79E7" w:rsidRPr="006F79E7">
        <w:rPr>
          <w:rFonts w:hint="eastAsia"/>
          <w:kern w:val="2"/>
          <w:lang w:eastAsia="zh-CN"/>
        </w:rPr>
        <w:t>坚持科技创新和科学普及“双轮”驱动，深化科技体制改革，最大限度激活创新要素、释放创新潜能、提升创新效能</w:t>
      </w:r>
      <w:r w:rsidR="0061622A">
        <w:rPr>
          <w:rFonts w:hint="eastAsia"/>
          <w:kern w:val="2"/>
          <w:lang w:eastAsia="zh-CN"/>
        </w:rPr>
        <w:t>，</w:t>
      </w:r>
      <w:r w:rsidR="0061622A" w:rsidRPr="0061622A">
        <w:rPr>
          <w:rFonts w:hint="eastAsia"/>
          <w:kern w:val="2"/>
          <w:lang w:eastAsia="zh-CN"/>
        </w:rPr>
        <w:t>持续完善科技型企业梯次培育发展体系，引导各</w:t>
      </w:r>
      <w:proofErr w:type="gramStart"/>
      <w:r w:rsidR="0061622A" w:rsidRPr="0061622A">
        <w:rPr>
          <w:rFonts w:hint="eastAsia"/>
          <w:kern w:val="2"/>
          <w:lang w:eastAsia="zh-CN"/>
        </w:rPr>
        <w:t>类创新</w:t>
      </w:r>
      <w:proofErr w:type="gramEnd"/>
      <w:r w:rsidR="0061622A" w:rsidRPr="0061622A">
        <w:rPr>
          <w:rFonts w:hint="eastAsia"/>
          <w:kern w:val="2"/>
          <w:lang w:eastAsia="zh-CN"/>
        </w:rPr>
        <w:t>要素向企业集聚，壮大科技型企业群体规模</w:t>
      </w:r>
      <w:r w:rsidR="006F79E7" w:rsidRPr="006F79E7">
        <w:rPr>
          <w:rFonts w:hint="eastAsia"/>
          <w:kern w:val="2"/>
          <w:lang w:eastAsia="zh-CN"/>
        </w:rPr>
        <w:t>。</w:t>
      </w:r>
      <w:r>
        <w:rPr>
          <w:rFonts w:hint="eastAsia"/>
          <w:kern w:val="2"/>
          <w:lang w:eastAsia="zh-CN"/>
        </w:rPr>
        <w:t>立足“四个畜牧业”，积极与科研单位合作，开展相关研究，突破技术瓶颈，促进科技与畜牧业紧密结合，加速科技成果转化。推广应用先进生产技术，与科研院所合作建设专家工作站，在人才、项目、技术等方面进行深入合作，探索建立产学研合作、科技成果转化协作新模式，提高五大体系科技含量，推动全县畜牧业转型高质量发展。</w:t>
      </w:r>
    </w:p>
    <w:p w:rsidR="00CF6D07" w:rsidRDefault="00902A8C" w:rsidP="003C55F7">
      <w:pPr>
        <w:pStyle w:val="a4"/>
        <w:spacing w:line="560" w:lineRule="exact"/>
        <w:ind w:left="0" w:firstLineChars="200" w:firstLine="643"/>
        <w:rPr>
          <w:snapToGrid w:val="0"/>
          <w:spacing w:val="-6"/>
          <w:kern w:val="2"/>
          <w:lang w:eastAsia="zh-CN"/>
        </w:rPr>
      </w:pPr>
      <w:r>
        <w:rPr>
          <w:rFonts w:ascii="楷体_GB2312" w:eastAsia="楷体_GB2312" w:hint="eastAsia"/>
          <w:b/>
          <w:kern w:val="2"/>
          <w:lang w:eastAsia="zh-CN"/>
        </w:rPr>
        <w:t>（三）强化人才支撑。</w:t>
      </w:r>
      <w:r w:rsidR="00BB5DBA" w:rsidRPr="00BB5DBA">
        <w:rPr>
          <w:rFonts w:hint="eastAsia"/>
          <w:kern w:val="2"/>
          <w:lang w:eastAsia="zh-CN"/>
        </w:rPr>
        <w:t>持续完善科技人才引进、培养、激励机制，加大高层次人才和紧缺急需专业人才引进力度，鼓励支持县域企业与省内外高校、科研院所建立合作机制，加强成果对接、项目合作、引进人才等方面的合作交流，促进政产学</w:t>
      </w:r>
      <w:r w:rsidR="00BB5DBA" w:rsidRPr="00BB5DBA">
        <w:rPr>
          <w:rFonts w:hint="eastAsia"/>
          <w:kern w:val="2"/>
          <w:lang w:eastAsia="zh-CN"/>
        </w:rPr>
        <w:lastRenderedPageBreak/>
        <w:t>研用深度融合。</w:t>
      </w:r>
      <w:r>
        <w:rPr>
          <w:rFonts w:hint="eastAsia"/>
          <w:kern w:val="2"/>
          <w:lang w:eastAsia="zh-CN"/>
        </w:rPr>
        <w:t>建立院地合作人才培养机制，通过“请进来教”和“送出去学”相结合方式，聘请高校、科研院所专家，对我县专业技术人员、养殖从业人员进行培训。</w:t>
      </w:r>
    </w:p>
    <w:p w:rsidR="00CF6D07" w:rsidRDefault="00902A8C" w:rsidP="0003290D">
      <w:pPr>
        <w:pStyle w:val="a4"/>
        <w:spacing w:line="560" w:lineRule="exact"/>
        <w:ind w:left="0" w:firstLineChars="200" w:firstLine="643"/>
        <w:rPr>
          <w:kern w:val="2"/>
          <w:lang w:eastAsia="zh-CN"/>
        </w:rPr>
      </w:pPr>
      <w:r>
        <w:rPr>
          <w:rFonts w:ascii="楷体_GB2312" w:eastAsia="楷体_GB2312" w:hint="eastAsia"/>
          <w:b/>
          <w:kern w:val="2"/>
          <w:lang w:eastAsia="zh-CN"/>
        </w:rPr>
        <w:t>（四）强化监管考核。</w:t>
      </w:r>
      <w:r>
        <w:rPr>
          <w:rFonts w:hint="eastAsia"/>
          <w:kern w:val="2"/>
          <w:lang w:eastAsia="zh-CN"/>
        </w:rPr>
        <w:t>健全草原畜牧业转型升级项目绩效评价体系，建立项目监测与监管执法联动快速响应机制和资金安全使用保障机制。加强对项目全过程动态监管，因地制宜对计划项目进行更换调整报备，确保项目按期高质量完成。发挥考核约束激励作用，建立科学规范的考核评估机制，县委、县政府将对项目推进情况开展综合督查和专项检查，定期调度、定期督查、定期通报，层层传导压力，确保目标任务落实。</w:t>
      </w:r>
    </w:p>
    <w:p w:rsidR="00CF6D07" w:rsidRDefault="00CF6D07" w:rsidP="0003290D">
      <w:pPr>
        <w:pStyle w:val="a4"/>
        <w:spacing w:line="560" w:lineRule="exact"/>
        <w:ind w:left="0" w:firstLineChars="200" w:firstLine="640"/>
        <w:rPr>
          <w:kern w:val="2"/>
          <w:lang w:eastAsia="zh-CN"/>
        </w:rPr>
      </w:pPr>
    </w:p>
    <w:p w:rsidR="00CF6D07" w:rsidRPr="005342BE" w:rsidRDefault="005342BE" w:rsidP="005342BE">
      <w:pPr>
        <w:pStyle w:val="a4"/>
        <w:spacing w:line="560" w:lineRule="exact"/>
        <w:ind w:left="0" w:firstLineChars="200" w:firstLine="585"/>
        <w:rPr>
          <w:w w:val="92"/>
          <w:kern w:val="2"/>
          <w:lang w:eastAsia="zh-CN"/>
        </w:rPr>
      </w:pPr>
      <w:r w:rsidRPr="005342BE">
        <w:rPr>
          <w:rFonts w:hint="eastAsia"/>
          <w:w w:val="92"/>
          <w:kern w:val="2"/>
          <w:lang w:eastAsia="zh-CN"/>
        </w:rPr>
        <w:t>附件：</w:t>
      </w:r>
      <w:r w:rsidR="00902A8C">
        <w:rPr>
          <w:rFonts w:hint="eastAsia"/>
          <w:kern w:val="2"/>
          <w:lang w:eastAsia="zh-CN"/>
        </w:rPr>
        <w:t>1.</w:t>
      </w:r>
      <w:r w:rsidR="00902A8C" w:rsidRPr="005342BE">
        <w:rPr>
          <w:w w:val="92"/>
          <w:kern w:val="2"/>
          <w:lang w:eastAsia="zh-CN"/>
        </w:rPr>
        <w:t>肃南县</w:t>
      </w:r>
      <w:r w:rsidR="00F141DA" w:rsidRPr="005342BE">
        <w:rPr>
          <w:rFonts w:hint="eastAsia"/>
          <w:w w:val="92"/>
          <w:kern w:val="2"/>
          <w:lang w:eastAsia="zh-CN"/>
        </w:rPr>
        <w:t>2025</w:t>
      </w:r>
      <w:r w:rsidR="00F141DA" w:rsidRPr="005342BE">
        <w:rPr>
          <w:w w:val="92"/>
          <w:kern w:val="2"/>
          <w:lang w:eastAsia="zh-CN"/>
        </w:rPr>
        <w:t>年</w:t>
      </w:r>
      <w:r w:rsidRPr="005342BE">
        <w:rPr>
          <w:w w:val="92"/>
          <w:kern w:val="2"/>
          <w:lang w:eastAsia="zh-CN"/>
        </w:rPr>
        <w:t>度</w:t>
      </w:r>
      <w:r w:rsidR="00902A8C" w:rsidRPr="005342BE">
        <w:rPr>
          <w:w w:val="92"/>
          <w:kern w:val="2"/>
          <w:lang w:eastAsia="zh-CN"/>
        </w:rPr>
        <w:t>草原畜牧业转型升级项目建设任务</w:t>
      </w:r>
      <w:r w:rsidR="00902A8C" w:rsidRPr="005342BE">
        <w:rPr>
          <w:rFonts w:hint="eastAsia"/>
          <w:w w:val="92"/>
          <w:kern w:val="2"/>
          <w:lang w:eastAsia="zh-CN"/>
        </w:rPr>
        <w:t>表</w:t>
      </w:r>
    </w:p>
    <w:p w:rsidR="00CF6D07" w:rsidRPr="005342BE" w:rsidRDefault="00902A8C" w:rsidP="005342BE">
      <w:pPr>
        <w:pStyle w:val="a4"/>
        <w:spacing w:line="560" w:lineRule="exact"/>
        <w:ind w:left="0" w:firstLineChars="500" w:firstLine="1463"/>
        <w:rPr>
          <w:w w:val="92"/>
          <w:kern w:val="2"/>
          <w:lang w:eastAsia="zh-CN"/>
        </w:rPr>
      </w:pPr>
      <w:r w:rsidRPr="005342BE">
        <w:rPr>
          <w:rFonts w:hint="eastAsia"/>
          <w:w w:val="92"/>
          <w:kern w:val="2"/>
          <w:lang w:eastAsia="zh-CN"/>
        </w:rPr>
        <w:t>2.肃南县202</w:t>
      </w:r>
      <w:r w:rsidR="000E3584" w:rsidRPr="005342BE">
        <w:rPr>
          <w:rFonts w:hint="eastAsia"/>
          <w:w w:val="92"/>
          <w:kern w:val="2"/>
          <w:lang w:eastAsia="zh-CN"/>
        </w:rPr>
        <w:t>5</w:t>
      </w:r>
      <w:r w:rsidRPr="005342BE">
        <w:rPr>
          <w:rFonts w:hint="eastAsia"/>
          <w:w w:val="92"/>
          <w:kern w:val="2"/>
          <w:lang w:eastAsia="zh-CN"/>
        </w:rPr>
        <w:t>年</w:t>
      </w:r>
      <w:r w:rsidR="005342BE" w:rsidRPr="005342BE">
        <w:rPr>
          <w:rFonts w:hint="eastAsia"/>
          <w:w w:val="92"/>
          <w:kern w:val="2"/>
          <w:lang w:eastAsia="zh-CN"/>
        </w:rPr>
        <w:t>度</w:t>
      </w:r>
      <w:r w:rsidRPr="005342BE">
        <w:rPr>
          <w:rFonts w:hint="eastAsia"/>
          <w:w w:val="92"/>
          <w:kern w:val="2"/>
          <w:lang w:eastAsia="zh-CN"/>
        </w:rPr>
        <w:t>草原畜牧业转型升级项目中央预算内</w:t>
      </w:r>
    </w:p>
    <w:p w:rsidR="00CF6D07" w:rsidRPr="005342BE" w:rsidRDefault="00902A8C" w:rsidP="005342BE">
      <w:pPr>
        <w:pStyle w:val="a4"/>
        <w:spacing w:line="560" w:lineRule="exact"/>
        <w:ind w:left="0" w:firstLineChars="600" w:firstLine="1755"/>
        <w:rPr>
          <w:w w:val="92"/>
          <w:kern w:val="2"/>
          <w:lang w:eastAsia="zh-CN"/>
        </w:rPr>
        <w:sectPr w:rsidR="00CF6D07" w:rsidRPr="005342BE">
          <w:footerReference w:type="default" r:id="rId8"/>
          <w:pgSz w:w="11911" w:h="16838"/>
          <w:pgMar w:top="1701" w:right="1587" w:bottom="1587" w:left="1587" w:header="850" w:footer="992" w:gutter="0"/>
          <w:cols w:space="0"/>
        </w:sectPr>
      </w:pPr>
      <w:r w:rsidRPr="005342BE">
        <w:rPr>
          <w:rFonts w:hint="eastAsia"/>
          <w:w w:val="92"/>
          <w:kern w:val="2"/>
          <w:lang w:eastAsia="zh-CN"/>
        </w:rPr>
        <w:t>资金投资计划表</w:t>
      </w:r>
    </w:p>
    <w:p w:rsidR="00CF6D07" w:rsidRDefault="00CF6D07">
      <w:pPr>
        <w:pStyle w:val="Heading1"/>
        <w:spacing w:line="583" w:lineRule="exact"/>
        <w:ind w:left="1643" w:firstLineChars="300" w:firstLine="1080"/>
        <w:rPr>
          <w:sz w:val="36"/>
          <w:szCs w:val="36"/>
          <w:lang w:eastAsia="zh-CN"/>
        </w:rPr>
      </w:pPr>
    </w:p>
    <w:p w:rsidR="00CF6D07" w:rsidRDefault="002446D9" w:rsidP="007F5570">
      <w:pPr>
        <w:pStyle w:val="Heading1"/>
        <w:ind w:left="1644" w:firstLineChars="300" w:firstLine="1080"/>
        <w:rPr>
          <w:sz w:val="36"/>
          <w:szCs w:val="36"/>
          <w:lang w:eastAsia="zh-CN"/>
        </w:rPr>
      </w:pPr>
      <w:r>
        <w:rPr>
          <w:sz w:val="36"/>
          <w:szCs w:val="36"/>
          <w:lang w:eastAsia="zh-CN"/>
        </w:rPr>
        <w:pict>
          <v:rect id="矩形 2" o:spid="_x0000_s1026" style="position:absolute;left:0;text-align:left;margin-left:11.5pt;margin-top:-21.2pt;width:97.05pt;height:30.05pt;z-index:251659264;mso-width-relative:page;mso-height-relative:page" o:gfxdata="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kiVRbaAAAACQEAAA8AAAAA&#10;AAAAAQAgAAAAIgAAAGRycy9kb3ducmV2LnhtbFBLAQIUABQAAAAIAIdO4kBSeuudoAEAAEEDAAAO&#10;AAAAAAAAAAEAIAAAACkBAABkcnMvZTJvRG9jLnhtbFBLBQYAAAAABgAGAFkBAAA7BQAAAAA=&#10;" filled="f" stroked="f">
            <v:textbox style="mso-next-textbox:#矩形 2">
              <w:txbxContent>
                <w:p w:rsidR="00CF6D07" w:rsidRDefault="00902A8C">
                  <w:pPr>
                    <w:rPr>
                      <w:rFonts w:asciiTheme="minorEastAsia" w:eastAsiaTheme="minorEastAsia" w:hAnsiTheme="minorEastAsia"/>
                      <w:b/>
                      <w:sz w:val="30"/>
                      <w:szCs w:val="30"/>
                    </w:rPr>
                  </w:pPr>
                  <w:r>
                    <w:rPr>
                      <w:rFonts w:asciiTheme="minorEastAsia" w:eastAsiaTheme="minorEastAsia" w:hAnsiTheme="minorEastAsia"/>
                      <w:b/>
                      <w:sz w:val="30"/>
                      <w:szCs w:val="30"/>
                    </w:rPr>
                    <w:t>附件</w:t>
                  </w:r>
                  <w:r>
                    <w:rPr>
                      <w:rFonts w:asciiTheme="minorEastAsia" w:eastAsiaTheme="minorEastAsia" w:hAnsiTheme="minorEastAsia" w:hint="eastAsia"/>
                      <w:b/>
                      <w:sz w:val="30"/>
                      <w:szCs w:val="30"/>
                    </w:rPr>
                    <w:t>1</w:t>
                  </w:r>
                </w:p>
              </w:txbxContent>
            </v:textbox>
          </v:rect>
        </w:pict>
      </w:r>
      <w:r w:rsidR="00902A8C">
        <w:rPr>
          <w:rFonts w:hint="eastAsia"/>
          <w:sz w:val="36"/>
          <w:szCs w:val="36"/>
          <w:lang w:eastAsia="zh-CN"/>
        </w:rPr>
        <w:t>肃南县</w:t>
      </w:r>
      <w:r w:rsidR="00F141DA">
        <w:rPr>
          <w:rFonts w:hAnsi="Arial" w:cs="Arial" w:hint="eastAsia"/>
          <w:sz w:val="36"/>
          <w:szCs w:val="36"/>
          <w:lang w:eastAsia="zh-CN"/>
        </w:rPr>
        <w:t>2025</w:t>
      </w:r>
      <w:r w:rsidR="00F141DA">
        <w:rPr>
          <w:rFonts w:hint="eastAsia"/>
          <w:sz w:val="36"/>
          <w:szCs w:val="36"/>
          <w:lang w:eastAsia="zh-CN"/>
        </w:rPr>
        <w:t>年</w:t>
      </w:r>
      <w:r w:rsidR="005342BE">
        <w:rPr>
          <w:rFonts w:hint="eastAsia"/>
          <w:sz w:val="36"/>
          <w:szCs w:val="36"/>
          <w:lang w:eastAsia="zh-CN"/>
        </w:rPr>
        <w:t>度</w:t>
      </w:r>
      <w:r w:rsidR="00902A8C">
        <w:rPr>
          <w:rFonts w:hint="eastAsia"/>
          <w:sz w:val="36"/>
          <w:szCs w:val="36"/>
          <w:lang w:eastAsia="zh-CN"/>
        </w:rPr>
        <w:t>草原畜牧业转型升级项目建设任务表</w:t>
      </w:r>
    </w:p>
    <w:p w:rsidR="00CF6D07" w:rsidRDefault="00CF6D07">
      <w:pPr>
        <w:spacing w:before="2"/>
        <w:rPr>
          <w:rFonts w:ascii="宋体" w:hAnsi="宋体" w:cs="宋体"/>
          <w:sz w:val="8"/>
          <w:szCs w:val="8"/>
        </w:rPr>
      </w:pPr>
    </w:p>
    <w:tbl>
      <w:tblPr>
        <w:tblStyle w:val="TableNormal"/>
        <w:tblW w:w="14140" w:type="dxa"/>
        <w:jc w:val="center"/>
        <w:tblInd w:w="0" w:type="dxa"/>
        <w:tblLayout w:type="fixed"/>
        <w:tblLook w:val="04A0"/>
      </w:tblPr>
      <w:tblGrid>
        <w:gridCol w:w="806"/>
        <w:gridCol w:w="1495"/>
        <w:gridCol w:w="6048"/>
        <w:gridCol w:w="1221"/>
        <w:gridCol w:w="1316"/>
        <w:gridCol w:w="1465"/>
        <w:gridCol w:w="1789"/>
      </w:tblGrid>
      <w:tr w:rsidR="00CF6D07" w:rsidTr="00CC56B7">
        <w:trPr>
          <w:trHeight w:hRule="exact" w:val="491"/>
          <w:jc w:val="center"/>
        </w:trPr>
        <w:tc>
          <w:tcPr>
            <w:tcW w:w="806" w:type="dxa"/>
            <w:vMerge w:val="restart"/>
            <w:tcBorders>
              <w:top w:val="single" w:sz="4" w:space="0" w:color="000000"/>
              <w:left w:val="single" w:sz="4" w:space="0" w:color="000000"/>
              <w:right w:val="single" w:sz="4" w:space="0" w:color="000000"/>
            </w:tcBorders>
          </w:tcPr>
          <w:p w:rsidR="00CF6D07" w:rsidRDefault="00CF6D07">
            <w:pPr>
              <w:pStyle w:val="TableParagraph"/>
              <w:spacing w:before="1"/>
              <w:rPr>
                <w:rFonts w:ascii="宋体" w:eastAsia="宋体" w:hAnsi="宋体" w:cs="宋体"/>
                <w:b/>
                <w:sz w:val="31"/>
                <w:szCs w:val="31"/>
                <w:lang w:eastAsia="zh-CN"/>
              </w:rPr>
            </w:pPr>
          </w:p>
          <w:p w:rsidR="00CF6D07" w:rsidRDefault="00902A8C" w:rsidP="0097443E">
            <w:pPr>
              <w:pStyle w:val="TableParagraph"/>
              <w:ind w:left="157"/>
              <w:rPr>
                <w:rFonts w:ascii="宋体" w:eastAsia="宋体" w:hAnsi="宋体" w:cs="宋体"/>
                <w:b/>
                <w:sz w:val="24"/>
                <w:szCs w:val="24"/>
              </w:rPr>
            </w:pPr>
            <w:proofErr w:type="spellStart"/>
            <w:r>
              <w:rPr>
                <w:rFonts w:ascii="宋体" w:eastAsia="宋体" w:hAnsi="宋体" w:cs="宋体"/>
                <w:b/>
                <w:sz w:val="24"/>
                <w:szCs w:val="24"/>
              </w:rPr>
              <w:t>序号</w:t>
            </w:r>
            <w:proofErr w:type="spellEnd"/>
          </w:p>
        </w:tc>
        <w:tc>
          <w:tcPr>
            <w:tcW w:w="1495" w:type="dxa"/>
            <w:vMerge w:val="restart"/>
            <w:tcBorders>
              <w:top w:val="single" w:sz="4" w:space="0" w:color="000000"/>
              <w:left w:val="single" w:sz="4" w:space="0" w:color="000000"/>
              <w:right w:val="single" w:sz="4" w:space="0" w:color="000000"/>
            </w:tcBorders>
          </w:tcPr>
          <w:p w:rsidR="00CF6D07" w:rsidRDefault="00CF6D07">
            <w:pPr>
              <w:pStyle w:val="TableParagraph"/>
              <w:spacing w:before="1"/>
              <w:rPr>
                <w:rFonts w:ascii="宋体" w:eastAsia="宋体" w:hAnsi="宋体" w:cs="宋体"/>
                <w:b/>
                <w:sz w:val="31"/>
                <w:szCs w:val="31"/>
              </w:rPr>
            </w:pPr>
          </w:p>
          <w:p w:rsidR="00CF6D07" w:rsidRDefault="00902A8C">
            <w:pPr>
              <w:pStyle w:val="TableParagraph"/>
              <w:ind w:left="261"/>
              <w:rPr>
                <w:rFonts w:ascii="宋体" w:eastAsia="宋体" w:hAnsi="宋体" w:cs="宋体"/>
                <w:b/>
                <w:sz w:val="24"/>
                <w:szCs w:val="24"/>
              </w:rPr>
            </w:pPr>
            <w:proofErr w:type="spellStart"/>
            <w:r>
              <w:rPr>
                <w:rFonts w:ascii="宋体" w:eastAsia="宋体" w:hAnsi="宋体" w:cs="宋体"/>
                <w:b/>
                <w:sz w:val="24"/>
                <w:szCs w:val="24"/>
              </w:rPr>
              <w:t>项目名称</w:t>
            </w:r>
            <w:proofErr w:type="spellEnd"/>
          </w:p>
        </w:tc>
        <w:tc>
          <w:tcPr>
            <w:tcW w:w="6048" w:type="dxa"/>
            <w:vMerge w:val="restart"/>
            <w:tcBorders>
              <w:top w:val="single" w:sz="4" w:space="0" w:color="000000"/>
              <w:left w:val="single" w:sz="4" w:space="0" w:color="000000"/>
              <w:right w:val="single" w:sz="4" w:space="0" w:color="000000"/>
            </w:tcBorders>
          </w:tcPr>
          <w:p w:rsidR="00CF6D07" w:rsidRDefault="00CF6D07">
            <w:pPr>
              <w:pStyle w:val="TableParagraph"/>
              <w:spacing w:before="1"/>
              <w:rPr>
                <w:rFonts w:ascii="宋体" w:eastAsia="宋体" w:hAnsi="宋体" w:cs="宋体"/>
                <w:b/>
                <w:sz w:val="31"/>
                <w:szCs w:val="31"/>
              </w:rPr>
            </w:pPr>
          </w:p>
          <w:p w:rsidR="00CF6D07" w:rsidRDefault="00902A8C" w:rsidP="0097443E">
            <w:pPr>
              <w:pStyle w:val="TableParagraph"/>
              <w:ind w:left="2"/>
              <w:jc w:val="center"/>
              <w:rPr>
                <w:rFonts w:ascii="宋体" w:eastAsia="宋体" w:hAnsi="宋体" w:cs="宋体"/>
                <w:b/>
                <w:sz w:val="24"/>
                <w:szCs w:val="24"/>
              </w:rPr>
            </w:pPr>
            <w:proofErr w:type="spellStart"/>
            <w:r>
              <w:rPr>
                <w:rFonts w:ascii="宋体" w:eastAsia="宋体" w:hAnsi="宋体" w:cs="宋体"/>
                <w:b/>
                <w:sz w:val="24"/>
                <w:szCs w:val="24"/>
              </w:rPr>
              <w:t>建设内容</w:t>
            </w:r>
            <w:r w:rsidR="0097443E">
              <w:rPr>
                <w:rFonts w:ascii="宋体" w:eastAsia="宋体" w:hAnsi="宋体" w:cs="宋体"/>
                <w:b/>
                <w:sz w:val="24"/>
                <w:szCs w:val="24"/>
              </w:rPr>
              <w:t>及规模</w:t>
            </w:r>
            <w:proofErr w:type="spellEnd"/>
          </w:p>
        </w:tc>
        <w:tc>
          <w:tcPr>
            <w:tcW w:w="4002" w:type="dxa"/>
            <w:gridSpan w:val="3"/>
            <w:tcBorders>
              <w:top w:val="single" w:sz="4" w:space="0" w:color="000000"/>
              <w:left w:val="single" w:sz="4" w:space="0" w:color="000000"/>
              <w:bottom w:val="single" w:sz="4" w:space="0" w:color="000000"/>
              <w:right w:val="single" w:sz="4" w:space="0" w:color="000000"/>
            </w:tcBorders>
          </w:tcPr>
          <w:p w:rsidR="00CF6D07" w:rsidRDefault="00902A8C">
            <w:pPr>
              <w:pStyle w:val="TableParagraph"/>
              <w:spacing w:before="56"/>
              <w:ind w:left="3"/>
              <w:jc w:val="center"/>
              <w:rPr>
                <w:rFonts w:ascii="宋体" w:eastAsia="宋体" w:hAnsi="宋体" w:cs="宋体"/>
                <w:b/>
                <w:sz w:val="24"/>
                <w:szCs w:val="24"/>
              </w:rPr>
            </w:pPr>
            <w:r>
              <w:rPr>
                <w:rFonts w:ascii="宋体" w:eastAsia="宋体" w:hAnsi="宋体" w:cs="宋体"/>
                <w:b/>
                <w:sz w:val="24"/>
                <w:szCs w:val="24"/>
              </w:rPr>
              <w:t>投</w:t>
            </w:r>
            <w:r w:rsidR="00F41D4B">
              <w:rPr>
                <w:rFonts w:ascii="宋体" w:eastAsia="宋体" w:hAnsi="宋体" w:cs="宋体" w:hint="eastAsia"/>
                <w:b/>
                <w:sz w:val="24"/>
                <w:szCs w:val="24"/>
                <w:lang w:eastAsia="zh-CN"/>
              </w:rPr>
              <w:t xml:space="preserve">  </w:t>
            </w:r>
            <w:proofErr w:type="spellStart"/>
            <w:r>
              <w:rPr>
                <w:rFonts w:ascii="宋体" w:eastAsia="宋体" w:hAnsi="宋体" w:cs="宋体"/>
                <w:b/>
                <w:sz w:val="24"/>
                <w:szCs w:val="24"/>
              </w:rPr>
              <w:t>资</w:t>
            </w:r>
            <w:r w:rsidR="007F5570">
              <w:rPr>
                <w:rFonts w:ascii="宋体" w:eastAsia="宋体" w:hAnsi="宋体" w:cs="宋体"/>
                <w:b/>
                <w:sz w:val="24"/>
                <w:szCs w:val="24"/>
              </w:rPr>
              <w:t>（万元</w:t>
            </w:r>
            <w:proofErr w:type="spellEnd"/>
            <w:r w:rsidR="007F5570">
              <w:rPr>
                <w:rFonts w:ascii="宋体" w:eastAsia="宋体" w:hAnsi="宋体" w:cs="宋体"/>
                <w:b/>
                <w:sz w:val="24"/>
                <w:szCs w:val="24"/>
              </w:rPr>
              <w:t>）</w:t>
            </w:r>
          </w:p>
        </w:tc>
        <w:tc>
          <w:tcPr>
            <w:tcW w:w="1789" w:type="dxa"/>
            <w:vMerge w:val="restart"/>
            <w:tcBorders>
              <w:top w:val="single" w:sz="4" w:space="0" w:color="000000"/>
              <w:left w:val="single" w:sz="4" w:space="0" w:color="000000"/>
              <w:right w:val="single" w:sz="4" w:space="0" w:color="000000"/>
            </w:tcBorders>
          </w:tcPr>
          <w:p w:rsidR="00CF6D07" w:rsidRDefault="00CF6D07">
            <w:pPr>
              <w:pStyle w:val="TableParagraph"/>
              <w:spacing w:before="1"/>
              <w:rPr>
                <w:rFonts w:ascii="宋体" w:eastAsia="宋体" w:hAnsi="宋体" w:cs="宋体"/>
                <w:b/>
                <w:sz w:val="31"/>
                <w:szCs w:val="31"/>
              </w:rPr>
            </w:pPr>
          </w:p>
          <w:p w:rsidR="00CF6D07" w:rsidRDefault="00902A8C">
            <w:pPr>
              <w:pStyle w:val="TableParagraph"/>
              <w:tabs>
                <w:tab w:val="left" w:pos="1009"/>
              </w:tabs>
              <w:ind w:left="529"/>
              <w:rPr>
                <w:rFonts w:ascii="宋体" w:eastAsia="宋体" w:hAnsi="宋体" w:cs="宋体"/>
                <w:b/>
                <w:sz w:val="24"/>
                <w:szCs w:val="24"/>
              </w:rPr>
            </w:pPr>
            <w:r>
              <w:rPr>
                <w:rFonts w:ascii="宋体" w:eastAsia="宋体" w:hAnsi="宋体" w:cs="宋体"/>
                <w:b/>
                <w:sz w:val="24"/>
                <w:szCs w:val="24"/>
              </w:rPr>
              <w:t>备</w:t>
            </w:r>
            <w:r>
              <w:rPr>
                <w:rFonts w:ascii="宋体" w:eastAsia="宋体" w:hAnsi="宋体" w:cs="宋体"/>
                <w:b/>
                <w:sz w:val="24"/>
                <w:szCs w:val="24"/>
              </w:rPr>
              <w:tab/>
              <w:t>注</w:t>
            </w:r>
          </w:p>
        </w:tc>
      </w:tr>
      <w:tr w:rsidR="00CF6D07" w:rsidTr="00CC56B7">
        <w:trPr>
          <w:trHeight w:hRule="exact" w:val="704"/>
          <w:jc w:val="center"/>
        </w:trPr>
        <w:tc>
          <w:tcPr>
            <w:tcW w:w="806" w:type="dxa"/>
            <w:vMerge/>
            <w:tcBorders>
              <w:left w:val="single" w:sz="4" w:space="0" w:color="000000"/>
              <w:bottom w:val="single" w:sz="4" w:space="0" w:color="000000"/>
              <w:right w:val="single" w:sz="4" w:space="0" w:color="000000"/>
            </w:tcBorders>
          </w:tcPr>
          <w:p w:rsidR="00CF6D07" w:rsidRDefault="00CF6D07"/>
        </w:tc>
        <w:tc>
          <w:tcPr>
            <w:tcW w:w="1495" w:type="dxa"/>
            <w:vMerge/>
            <w:tcBorders>
              <w:left w:val="single" w:sz="4" w:space="0" w:color="000000"/>
              <w:bottom w:val="single" w:sz="4" w:space="0" w:color="000000"/>
              <w:right w:val="single" w:sz="4" w:space="0" w:color="000000"/>
            </w:tcBorders>
          </w:tcPr>
          <w:p w:rsidR="00CF6D07" w:rsidRDefault="00CF6D07"/>
        </w:tc>
        <w:tc>
          <w:tcPr>
            <w:tcW w:w="6048" w:type="dxa"/>
            <w:vMerge/>
            <w:tcBorders>
              <w:left w:val="single" w:sz="4" w:space="0" w:color="000000"/>
              <w:bottom w:val="single" w:sz="4" w:space="0" w:color="000000"/>
              <w:right w:val="single" w:sz="4" w:space="0" w:color="000000"/>
            </w:tcBorders>
          </w:tcPr>
          <w:p w:rsidR="00CF6D07" w:rsidRDefault="00CF6D07"/>
        </w:tc>
        <w:tc>
          <w:tcPr>
            <w:tcW w:w="1221" w:type="dxa"/>
            <w:tcBorders>
              <w:top w:val="single" w:sz="4" w:space="0" w:color="000000"/>
              <w:left w:val="single" w:sz="4" w:space="0" w:color="000000"/>
              <w:bottom w:val="single" w:sz="4" w:space="0" w:color="000000"/>
              <w:right w:val="single" w:sz="4" w:space="0" w:color="000000"/>
            </w:tcBorders>
          </w:tcPr>
          <w:p w:rsidR="00CF6D07" w:rsidRDefault="00902A8C">
            <w:pPr>
              <w:pStyle w:val="TableParagraph"/>
              <w:tabs>
                <w:tab w:val="left" w:pos="724"/>
              </w:tabs>
              <w:spacing w:before="163"/>
              <w:ind w:left="244"/>
              <w:rPr>
                <w:rFonts w:ascii="宋体" w:eastAsia="宋体" w:hAnsi="宋体" w:cs="宋体"/>
                <w:b/>
                <w:sz w:val="24"/>
                <w:szCs w:val="24"/>
              </w:rPr>
            </w:pPr>
            <w:r>
              <w:rPr>
                <w:rFonts w:ascii="宋体" w:eastAsia="宋体" w:hAnsi="宋体" w:cs="宋体"/>
                <w:b/>
                <w:sz w:val="24"/>
                <w:szCs w:val="24"/>
              </w:rPr>
              <w:t>合</w:t>
            </w:r>
            <w:r>
              <w:rPr>
                <w:rFonts w:ascii="宋体" w:eastAsia="宋体" w:hAnsi="宋体" w:cs="宋体"/>
                <w:b/>
                <w:sz w:val="24"/>
                <w:szCs w:val="24"/>
              </w:rPr>
              <w:tab/>
              <w:t>计</w:t>
            </w:r>
          </w:p>
        </w:tc>
        <w:tc>
          <w:tcPr>
            <w:tcW w:w="1316" w:type="dxa"/>
            <w:tcBorders>
              <w:top w:val="single" w:sz="4" w:space="0" w:color="000000"/>
              <w:left w:val="single" w:sz="4" w:space="0" w:color="000000"/>
              <w:bottom w:val="single" w:sz="4" w:space="0" w:color="000000"/>
              <w:right w:val="single" w:sz="4" w:space="0" w:color="000000"/>
            </w:tcBorders>
          </w:tcPr>
          <w:p w:rsidR="00CF6D07" w:rsidRDefault="00902A8C">
            <w:pPr>
              <w:pStyle w:val="TableParagraph"/>
              <w:spacing w:before="163"/>
              <w:ind w:left="173"/>
              <w:rPr>
                <w:rFonts w:ascii="宋体" w:eastAsia="宋体" w:hAnsi="宋体" w:cs="宋体"/>
                <w:b/>
                <w:sz w:val="24"/>
                <w:szCs w:val="24"/>
              </w:rPr>
            </w:pPr>
            <w:proofErr w:type="spellStart"/>
            <w:r>
              <w:rPr>
                <w:rFonts w:ascii="宋体" w:eastAsia="宋体" w:hAnsi="宋体" w:cs="宋体"/>
                <w:b/>
                <w:sz w:val="24"/>
                <w:szCs w:val="24"/>
              </w:rPr>
              <w:t>中央资金</w:t>
            </w:r>
            <w:proofErr w:type="spellEnd"/>
          </w:p>
        </w:tc>
        <w:tc>
          <w:tcPr>
            <w:tcW w:w="1465" w:type="dxa"/>
            <w:tcBorders>
              <w:top w:val="single" w:sz="4" w:space="0" w:color="000000"/>
              <w:left w:val="single" w:sz="4" w:space="0" w:color="000000"/>
              <w:bottom w:val="single" w:sz="4" w:space="0" w:color="000000"/>
              <w:right w:val="single" w:sz="4" w:space="0" w:color="000000"/>
            </w:tcBorders>
          </w:tcPr>
          <w:p w:rsidR="00CF6D07" w:rsidRDefault="00902A8C">
            <w:pPr>
              <w:pStyle w:val="TableParagraph"/>
              <w:spacing w:before="163"/>
              <w:ind w:left="247"/>
              <w:rPr>
                <w:rFonts w:ascii="宋体" w:eastAsia="宋体" w:hAnsi="宋体" w:cs="宋体"/>
                <w:b/>
                <w:sz w:val="24"/>
                <w:szCs w:val="24"/>
              </w:rPr>
            </w:pPr>
            <w:proofErr w:type="spellStart"/>
            <w:r>
              <w:rPr>
                <w:rFonts w:ascii="宋体" w:eastAsia="宋体" w:hAnsi="宋体" w:cs="宋体"/>
                <w:b/>
                <w:sz w:val="24"/>
                <w:szCs w:val="24"/>
              </w:rPr>
              <w:t>地方配套</w:t>
            </w:r>
            <w:proofErr w:type="spellEnd"/>
          </w:p>
        </w:tc>
        <w:tc>
          <w:tcPr>
            <w:tcW w:w="1789" w:type="dxa"/>
            <w:vMerge/>
            <w:tcBorders>
              <w:left w:val="single" w:sz="4" w:space="0" w:color="000000"/>
              <w:bottom w:val="single" w:sz="4" w:space="0" w:color="000000"/>
              <w:right w:val="single" w:sz="4" w:space="0" w:color="000000"/>
            </w:tcBorders>
          </w:tcPr>
          <w:p w:rsidR="00CF6D07" w:rsidRDefault="00CF6D07"/>
        </w:tc>
      </w:tr>
      <w:tr w:rsidR="00CC56B7" w:rsidTr="004F705B">
        <w:trPr>
          <w:trHeight w:hRule="exact" w:val="1667"/>
          <w:jc w:val="center"/>
        </w:trPr>
        <w:tc>
          <w:tcPr>
            <w:tcW w:w="806" w:type="dxa"/>
            <w:tcBorders>
              <w:top w:val="single" w:sz="4" w:space="0" w:color="000000"/>
              <w:left w:val="single" w:sz="4" w:space="0" w:color="000000"/>
              <w:bottom w:val="single" w:sz="4" w:space="0" w:color="000000"/>
              <w:right w:val="single" w:sz="4" w:space="0" w:color="000000"/>
            </w:tcBorders>
          </w:tcPr>
          <w:p w:rsidR="00CC56B7" w:rsidRDefault="00CC56B7">
            <w:pPr>
              <w:pStyle w:val="TableParagraph"/>
              <w:rPr>
                <w:rFonts w:asciiTheme="minorEastAsia" w:hAnsiTheme="minorEastAsia" w:cs="宋体"/>
                <w:sz w:val="24"/>
                <w:szCs w:val="24"/>
              </w:rPr>
            </w:pPr>
          </w:p>
          <w:p w:rsidR="00CC56B7" w:rsidRDefault="00CC56B7">
            <w:pPr>
              <w:pStyle w:val="TableParagraph"/>
              <w:spacing w:before="8"/>
              <w:rPr>
                <w:rFonts w:asciiTheme="minorEastAsia" w:hAnsiTheme="minorEastAsia" w:cs="宋体"/>
                <w:sz w:val="24"/>
                <w:szCs w:val="24"/>
              </w:rPr>
            </w:pPr>
          </w:p>
          <w:p w:rsidR="00CC56B7" w:rsidRDefault="00CC56B7">
            <w:pPr>
              <w:pStyle w:val="TableParagraph"/>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1</w:t>
            </w:r>
          </w:p>
        </w:tc>
        <w:tc>
          <w:tcPr>
            <w:tcW w:w="1495" w:type="dxa"/>
            <w:tcBorders>
              <w:top w:val="single" w:sz="4" w:space="0" w:color="000000"/>
              <w:left w:val="single" w:sz="4" w:space="0" w:color="000000"/>
              <w:bottom w:val="single" w:sz="4" w:space="0" w:color="000000"/>
              <w:right w:val="single" w:sz="4" w:space="0" w:color="000000"/>
            </w:tcBorders>
          </w:tcPr>
          <w:p w:rsidR="00CC56B7" w:rsidRDefault="00CC56B7">
            <w:pPr>
              <w:pStyle w:val="TableParagraph"/>
              <w:spacing w:before="3"/>
              <w:rPr>
                <w:rFonts w:asciiTheme="minorEastAsia" w:hAnsiTheme="minorEastAsia" w:cs="宋体"/>
                <w:sz w:val="24"/>
                <w:szCs w:val="24"/>
                <w:lang w:eastAsia="zh-CN"/>
              </w:rPr>
            </w:pPr>
          </w:p>
          <w:p w:rsidR="00CC56B7" w:rsidRDefault="00CC56B7">
            <w:pPr>
              <w:pStyle w:val="TableParagraph"/>
              <w:spacing w:line="244" w:lineRule="auto"/>
              <w:ind w:left="141" w:right="141"/>
              <w:jc w:val="both"/>
              <w:rPr>
                <w:rFonts w:asciiTheme="minorEastAsia" w:hAnsiTheme="minorEastAsia" w:cs="仿宋_GB2312"/>
                <w:sz w:val="24"/>
                <w:szCs w:val="24"/>
                <w:lang w:eastAsia="zh-CN"/>
              </w:rPr>
            </w:pPr>
            <w:bookmarkStart w:id="4" w:name="OLE_LINK8"/>
            <w:r>
              <w:rPr>
                <w:rFonts w:asciiTheme="minorEastAsia" w:hAnsiTheme="minorEastAsia" w:cs="仿宋_GB2312"/>
                <w:sz w:val="24"/>
                <w:szCs w:val="24"/>
                <w:lang w:eastAsia="zh-CN"/>
              </w:rPr>
              <w:t>优质饲草生产加工和储运体系建设</w:t>
            </w:r>
            <w:bookmarkEnd w:id="4"/>
          </w:p>
        </w:tc>
        <w:tc>
          <w:tcPr>
            <w:tcW w:w="6048" w:type="dxa"/>
            <w:tcBorders>
              <w:top w:val="single" w:sz="4" w:space="0" w:color="000000"/>
              <w:left w:val="single" w:sz="4" w:space="0" w:color="000000"/>
              <w:bottom w:val="single" w:sz="4" w:space="0" w:color="000000"/>
              <w:right w:val="single" w:sz="4" w:space="0" w:color="000000"/>
            </w:tcBorders>
            <w:vAlign w:val="center"/>
          </w:tcPr>
          <w:p w:rsidR="00CC56B7" w:rsidRPr="00785CC2" w:rsidRDefault="00CC56B7" w:rsidP="00FD1D1C">
            <w:pPr>
              <w:pStyle w:val="TableParagraph"/>
              <w:spacing w:line="323" w:lineRule="exact"/>
              <w:ind w:left="103"/>
              <w:jc w:val="both"/>
              <w:rPr>
                <w:rFonts w:asciiTheme="minorEastAsia" w:hAnsiTheme="minorEastAsia" w:cs="仿宋_GB2312"/>
                <w:sz w:val="24"/>
                <w:szCs w:val="24"/>
                <w:lang w:eastAsia="zh-CN"/>
              </w:rPr>
            </w:pPr>
            <w:r w:rsidRPr="0058357F">
              <w:rPr>
                <w:rFonts w:ascii="宋体" w:eastAsia="宋体" w:hAnsi="宋体" w:cs="仿宋_GB2312" w:hint="eastAsia"/>
                <w:sz w:val="24"/>
                <w:szCs w:val="24"/>
                <w:lang w:eastAsia="zh-CN"/>
              </w:rPr>
              <w:t>新建青贮窖（池）13650立方米，储草棚15000平方米，牧草加工配送中心</w:t>
            </w:r>
            <w:r w:rsidRPr="0058357F">
              <w:rPr>
                <w:rFonts w:ascii="宋体" w:eastAsia="宋体" w:hAnsi="宋体" w:cs="仿宋_GB2312"/>
                <w:sz w:val="24"/>
                <w:szCs w:val="24"/>
                <w:lang w:eastAsia="zh-CN"/>
              </w:rPr>
              <w:t>12000</w:t>
            </w:r>
            <w:r w:rsidRPr="0058357F">
              <w:rPr>
                <w:rFonts w:ascii="宋体" w:eastAsia="宋体" w:hAnsi="宋体" w:cs="仿宋_GB2312" w:hint="eastAsia"/>
                <w:sz w:val="24"/>
                <w:szCs w:val="24"/>
                <w:lang w:eastAsia="zh-CN"/>
              </w:rPr>
              <w:t>平方米，饲草料库</w:t>
            </w:r>
            <w:r w:rsidRPr="0058357F">
              <w:rPr>
                <w:rFonts w:ascii="宋体" w:eastAsia="宋体" w:hAnsi="宋体" w:cs="仿宋_GB2312"/>
                <w:sz w:val="24"/>
                <w:szCs w:val="24"/>
                <w:lang w:eastAsia="zh-CN"/>
              </w:rPr>
              <w:t>1000</w:t>
            </w:r>
            <w:r w:rsidRPr="0058357F">
              <w:rPr>
                <w:rFonts w:ascii="宋体" w:eastAsia="宋体" w:hAnsi="宋体" w:cs="仿宋_GB2312" w:hint="eastAsia"/>
                <w:sz w:val="24"/>
                <w:szCs w:val="24"/>
                <w:lang w:eastAsia="zh-CN"/>
              </w:rPr>
              <w:t>平方米，购置电动叉车等</w:t>
            </w:r>
            <w:r w:rsidRPr="0058357F">
              <w:rPr>
                <w:rFonts w:ascii="宋体" w:eastAsia="宋体" w:hAnsi="宋体" w:cs="仿宋_GB2312"/>
                <w:sz w:val="24"/>
                <w:szCs w:val="24"/>
                <w:lang w:eastAsia="zh-CN"/>
              </w:rPr>
              <w:t>5</w:t>
            </w:r>
            <w:r w:rsidRPr="0058357F">
              <w:rPr>
                <w:rFonts w:ascii="宋体" w:eastAsia="宋体" w:hAnsi="宋体" w:cs="仿宋_GB2312" w:hint="eastAsia"/>
                <w:sz w:val="24"/>
                <w:szCs w:val="24"/>
                <w:lang w:eastAsia="zh-CN"/>
              </w:rPr>
              <w:t>台</w:t>
            </w:r>
            <w:r w:rsidRPr="0058357F">
              <w:rPr>
                <w:rFonts w:ascii="宋体" w:eastAsia="宋体" w:hAnsi="宋体" w:cs="仿宋_GB2312"/>
                <w:sz w:val="24"/>
                <w:szCs w:val="24"/>
                <w:lang w:eastAsia="zh-CN"/>
              </w:rPr>
              <w:t>/</w:t>
            </w:r>
            <w:r w:rsidRPr="0058357F">
              <w:rPr>
                <w:rFonts w:ascii="宋体" w:eastAsia="宋体" w:hAnsi="宋体" w:cs="仿宋_GB2312" w:hint="eastAsia"/>
                <w:sz w:val="24"/>
                <w:szCs w:val="24"/>
                <w:lang w:eastAsia="zh-CN"/>
              </w:rPr>
              <w:t>套</w:t>
            </w:r>
            <w:r w:rsidRPr="0058357F">
              <w:rPr>
                <w:rFonts w:asciiTheme="minorEastAsia" w:hAnsiTheme="minorEastAsia" w:cs="仿宋_GB2312" w:hint="eastAsia"/>
                <w:sz w:val="24"/>
                <w:szCs w:val="24"/>
                <w:lang w:eastAsia="zh-CN"/>
              </w:rPr>
              <w:t>。</w:t>
            </w:r>
          </w:p>
        </w:tc>
        <w:tc>
          <w:tcPr>
            <w:tcW w:w="1221" w:type="dxa"/>
            <w:tcBorders>
              <w:top w:val="single" w:sz="4" w:space="0" w:color="000000"/>
              <w:left w:val="single" w:sz="4" w:space="0" w:color="000000"/>
              <w:bottom w:val="single" w:sz="4" w:space="0" w:color="000000"/>
              <w:right w:val="single" w:sz="4" w:space="0" w:color="000000"/>
            </w:tcBorders>
            <w:vAlign w:val="center"/>
          </w:tcPr>
          <w:p w:rsidR="00CC56B7" w:rsidRPr="00CC56B7" w:rsidRDefault="00CC56B7">
            <w:pPr>
              <w:jc w:val="center"/>
              <w:rPr>
                <w:rFonts w:ascii="宋体" w:eastAsia="宋体" w:hAnsi="宋体" w:cs="仿宋_GB2312"/>
                <w:kern w:val="0"/>
                <w:sz w:val="24"/>
                <w:lang w:eastAsia="zh-CN"/>
              </w:rPr>
            </w:pPr>
            <w:r w:rsidRPr="00CC56B7">
              <w:rPr>
                <w:rFonts w:ascii="宋体" w:eastAsia="宋体" w:hAnsi="宋体" w:cs="仿宋_GB2312" w:hint="eastAsia"/>
                <w:kern w:val="0"/>
                <w:sz w:val="24"/>
                <w:lang w:eastAsia="zh-CN"/>
              </w:rPr>
              <w:t>4368.7</w:t>
            </w:r>
          </w:p>
        </w:tc>
        <w:tc>
          <w:tcPr>
            <w:tcW w:w="1316" w:type="dxa"/>
            <w:tcBorders>
              <w:top w:val="single" w:sz="4" w:space="0" w:color="000000"/>
              <w:left w:val="single" w:sz="4" w:space="0" w:color="000000"/>
              <w:bottom w:val="single" w:sz="4" w:space="0" w:color="000000"/>
              <w:right w:val="single" w:sz="4" w:space="0" w:color="000000"/>
            </w:tcBorders>
            <w:vAlign w:val="center"/>
          </w:tcPr>
          <w:p w:rsidR="00CC56B7" w:rsidRPr="00CC56B7" w:rsidRDefault="00CC56B7">
            <w:pPr>
              <w:jc w:val="center"/>
              <w:rPr>
                <w:rFonts w:ascii="宋体" w:eastAsia="宋体" w:hAnsi="宋体" w:cs="仿宋_GB2312"/>
                <w:kern w:val="0"/>
                <w:sz w:val="24"/>
                <w:lang w:eastAsia="zh-CN"/>
              </w:rPr>
            </w:pPr>
            <w:r w:rsidRPr="00CC56B7">
              <w:rPr>
                <w:rFonts w:ascii="宋体" w:eastAsia="宋体" w:hAnsi="宋体" w:cs="仿宋_GB2312" w:hint="eastAsia"/>
                <w:kern w:val="0"/>
                <w:sz w:val="24"/>
                <w:lang w:eastAsia="zh-CN"/>
              </w:rPr>
              <w:t>2184.35</w:t>
            </w:r>
          </w:p>
        </w:tc>
        <w:tc>
          <w:tcPr>
            <w:tcW w:w="1465" w:type="dxa"/>
            <w:tcBorders>
              <w:top w:val="single" w:sz="4" w:space="0" w:color="000000"/>
              <w:left w:val="single" w:sz="4" w:space="0" w:color="000000"/>
              <w:bottom w:val="single" w:sz="4" w:space="0" w:color="000000"/>
              <w:right w:val="single" w:sz="4" w:space="0" w:color="000000"/>
            </w:tcBorders>
            <w:vAlign w:val="center"/>
          </w:tcPr>
          <w:p w:rsidR="00CC56B7" w:rsidRPr="00CC56B7" w:rsidRDefault="00CC56B7">
            <w:pPr>
              <w:jc w:val="center"/>
              <w:rPr>
                <w:rFonts w:ascii="宋体" w:eastAsia="宋体" w:hAnsi="宋体" w:cs="仿宋_GB2312"/>
                <w:kern w:val="0"/>
                <w:sz w:val="24"/>
                <w:lang w:eastAsia="zh-CN"/>
              </w:rPr>
            </w:pPr>
            <w:r w:rsidRPr="00CC56B7">
              <w:rPr>
                <w:rFonts w:ascii="宋体" w:eastAsia="宋体" w:hAnsi="宋体" w:cs="仿宋_GB2312" w:hint="eastAsia"/>
                <w:kern w:val="0"/>
                <w:sz w:val="24"/>
                <w:lang w:eastAsia="zh-CN"/>
              </w:rPr>
              <w:t>2184.35</w:t>
            </w:r>
          </w:p>
        </w:tc>
        <w:tc>
          <w:tcPr>
            <w:tcW w:w="1789" w:type="dxa"/>
            <w:vMerge w:val="restart"/>
            <w:tcBorders>
              <w:top w:val="single" w:sz="4" w:space="0" w:color="000000"/>
              <w:left w:val="single" w:sz="4" w:space="0" w:color="000000"/>
              <w:right w:val="single" w:sz="4" w:space="0" w:color="000000"/>
            </w:tcBorders>
          </w:tcPr>
          <w:p w:rsidR="00CC56B7" w:rsidRDefault="00CC56B7">
            <w:pPr>
              <w:pStyle w:val="TableParagraph"/>
              <w:rPr>
                <w:rFonts w:asciiTheme="minorEastAsia" w:hAnsiTheme="minorEastAsia" w:cs="宋体"/>
                <w:sz w:val="24"/>
                <w:szCs w:val="24"/>
                <w:lang w:eastAsia="zh-CN"/>
              </w:rPr>
            </w:pPr>
          </w:p>
          <w:p w:rsidR="00CC56B7" w:rsidRDefault="00CC56B7">
            <w:pPr>
              <w:pStyle w:val="TableParagraph"/>
              <w:rPr>
                <w:rFonts w:asciiTheme="minorEastAsia" w:hAnsiTheme="minorEastAsia" w:cs="宋体"/>
                <w:sz w:val="24"/>
                <w:szCs w:val="24"/>
                <w:lang w:eastAsia="zh-CN"/>
              </w:rPr>
            </w:pPr>
          </w:p>
          <w:p w:rsidR="00CC56B7" w:rsidRDefault="00CC56B7">
            <w:pPr>
              <w:pStyle w:val="TableParagraph"/>
              <w:rPr>
                <w:rFonts w:asciiTheme="minorEastAsia" w:hAnsiTheme="minorEastAsia" w:cs="宋体"/>
                <w:sz w:val="24"/>
                <w:szCs w:val="24"/>
                <w:lang w:eastAsia="zh-CN"/>
              </w:rPr>
            </w:pPr>
          </w:p>
          <w:p w:rsidR="00CC56B7" w:rsidRDefault="00CC56B7">
            <w:pPr>
              <w:pStyle w:val="TableParagraph"/>
              <w:spacing w:before="194" w:line="244" w:lineRule="auto"/>
              <w:ind w:left="102" w:right="100"/>
              <w:jc w:val="both"/>
              <w:rPr>
                <w:rFonts w:asciiTheme="minorEastAsia" w:hAnsiTheme="minorEastAsia" w:cs="仿宋_GB2312"/>
                <w:sz w:val="24"/>
                <w:szCs w:val="24"/>
                <w:lang w:eastAsia="zh-CN"/>
              </w:rPr>
            </w:pPr>
            <w:r>
              <w:rPr>
                <w:rFonts w:asciiTheme="minorEastAsia" w:hAnsiTheme="minorEastAsia" w:cs="仿宋_GB2312"/>
                <w:sz w:val="24"/>
                <w:szCs w:val="24"/>
                <w:lang w:eastAsia="zh-CN"/>
              </w:rPr>
              <w:t>地方预算内投资主要包括县级财政投资、整合既有投资渠道资金、地方政府专项债券、企业投资、银行贷款等。</w:t>
            </w:r>
          </w:p>
        </w:tc>
      </w:tr>
      <w:tr w:rsidR="00CC56B7" w:rsidTr="007F5570">
        <w:trPr>
          <w:trHeight w:hRule="exact" w:val="2011"/>
          <w:jc w:val="center"/>
        </w:trPr>
        <w:tc>
          <w:tcPr>
            <w:tcW w:w="806" w:type="dxa"/>
            <w:tcBorders>
              <w:top w:val="single" w:sz="4" w:space="0" w:color="000000"/>
              <w:left w:val="single" w:sz="4" w:space="0" w:color="000000"/>
              <w:bottom w:val="single" w:sz="4" w:space="0" w:color="000000"/>
              <w:right w:val="single" w:sz="4" w:space="0" w:color="000000"/>
            </w:tcBorders>
            <w:vAlign w:val="center"/>
          </w:tcPr>
          <w:p w:rsidR="00CC56B7" w:rsidRDefault="00CC56B7">
            <w:pPr>
              <w:pStyle w:val="TableParagraph"/>
              <w:jc w:val="center"/>
              <w:rPr>
                <w:rFonts w:asciiTheme="minorEastAsia" w:hAnsiTheme="minorEastAsia" w:cs="宋体"/>
                <w:sz w:val="24"/>
                <w:szCs w:val="24"/>
                <w:lang w:eastAsia="zh-CN"/>
              </w:rPr>
            </w:pPr>
          </w:p>
          <w:p w:rsidR="00CC56B7" w:rsidRDefault="00CC56B7">
            <w:pPr>
              <w:pStyle w:val="TableParagraph"/>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2</w:t>
            </w:r>
          </w:p>
        </w:tc>
        <w:tc>
          <w:tcPr>
            <w:tcW w:w="1495" w:type="dxa"/>
            <w:tcBorders>
              <w:top w:val="single" w:sz="4" w:space="0" w:color="000000"/>
              <w:left w:val="single" w:sz="4" w:space="0" w:color="000000"/>
              <w:bottom w:val="single" w:sz="4" w:space="0" w:color="000000"/>
              <w:right w:val="single" w:sz="4" w:space="0" w:color="000000"/>
            </w:tcBorders>
            <w:vAlign w:val="center"/>
          </w:tcPr>
          <w:p w:rsidR="00CC56B7" w:rsidRDefault="00CC56B7">
            <w:pPr>
              <w:pStyle w:val="TableParagraph"/>
              <w:spacing w:before="13"/>
              <w:jc w:val="center"/>
              <w:rPr>
                <w:rFonts w:asciiTheme="minorEastAsia" w:hAnsiTheme="minorEastAsia" w:cs="宋体"/>
                <w:sz w:val="24"/>
                <w:szCs w:val="24"/>
                <w:lang w:eastAsia="zh-CN"/>
              </w:rPr>
            </w:pPr>
          </w:p>
          <w:p w:rsidR="00CC56B7" w:rsidRDefault="00CC56B7">
            <w:pPr>
              <w:pStyle w:val="TableParagraph"/>
              <w:spacing w:line="244" w:lineRule="auto"/>
              <w:ind w:left="141" w:right="141"/>
              <w:jc w:val="center"/>
              <w:rPr>
                <w:rFonts w:asciiTheme="minorEastAsia" w:hAnsiTheme="minorEastAsia" w:cs="仿宋_GB2312"/>
                <w:sz w:val="24"/>
                <w:szCs w:val="24"/>
                <w:lang w:eastAsia="zh-CN"/>
              </w:rPr>
            </w:pPr>
            <w:bookmarkStart w:id="5" w:name="OLE_LINK12"/>
            <w:r>
              <w:rPr>
                <w:rFonts w:asciiTheme="minorEastAsia" w:hAnsiTheme="minorEastAsia" w:cs="仿宋_GB2312"/>
                <w:sz w:val="24"/>
                <w:szCs w:val="24"/>
                <w:lang w:eastAsia="zh-CN"/>
              </w:rPr>
              <w:t>现代畜牧业规模养殖体系建设</w:t>
            </w:r>
            <w:bookmarkEnd w:id="5"/>
          </w:p>
        </w:tc>
        <w:tc>
          <w:tcPr>
            <w:tcW w:w="6048" w:type="dxa"/>
            <w:tcBorders>
              <w:top w:val="single" w:sz="4" w:space="0" w:color="000000"/>
              <w:left w:val="single" w:sz="4" w:space="0" w:color="000000"/>
              <w:bottom w:val="single" w:sz="4" w:space="0" w:color="000000"/>
              <w:right w:val="single" w:sz="4" w:space="0" w:color="000000"/>
            </w:tcBorders>
            <w:vAlign w:val="center"/>
          </w:tcPr>
          <w:p w:rsidR="00CC56B7" w:rsidRPr="00E852AC" w:rsidRDefault="00CC56B7" w:rsidP="00F737FA">
            <w:pPr>
              <w:pStyle w:val="TableParagraph"/>
              <w:spacing w:line="235" w:lineRule="auto"/>
              <w:ind w:left="103" w:right="-17"/>
              <w:rPr>
                <w:rFonts w:asciiTheme="minorEastAsia" w:hAnsiTheme="minorEastAsia" w:cs="仿宋_GB2312"/>
                <w:sz w:val="24"/>
                <w:szCs w:val="24"/>
                <w:lang w:eastAsia="zh-CN"/>
              </w:rPr>
            </w:pPr>
            <w:r w:rsidRPr="00C541A5">
              <w:rPr>
                <w:rFonts w:ascii="宋体" w:eastAsia="宋体" w:hAnsi="宋体" w:cs="仿宋_GB2312" w:hint="eastAsia"/>
                <w:sz w:val="24"/>
                <w:szCs w:val="24"/>
                <w:lang w:eastAsia="zh-CN"/>
              </w:rPr>
              <w:t>新建牛羊舍29780平方米</w:t>
            </w:r>
            <w:r w:rsidR="002B167D">
              <w:rPr>
                <w:rFonts w:ascii="宋体" w:eastAsia="宋体" w:hAnsi="宋体" w:cs="仿宋_GB2312" w:hint="eastAsia"/>
                <w:sz w:val="24"/>
                <w:szCs w:val="24"/>
                <w:lang w:eastAsia="zh-CN"/>
              </w:rPr>
              <w:t>、</w:t>
            </w:r>
            <w:r w:rsidRPr="00C541A5">
              <w:rPr>
                <w:rFonts w:ascii="宋体" w:eastAsia="宋体" w:hAnsi="宋体" w:cs="仿宋_GB2312" w:hint="eastAsia"/>
                <w:sz w:val="24"/>
                <w:szCs w:val="24"/>
                <w:lang w:eastAsia="zh-CN"/>
              </w:rPr>
              <w:t>剪毛棚</w:t>
            </w:r>
            <w:r w:rsidRPr="00C541A5">
              <w:rPr>
                <w:rFonts w:ascii="宋体" w:eastAsia="宋体" w:hAnsi="宋体" w:cs="仿宋_GB2312"/>
                <w:sz w:val="24"/>
                <w:szCs w:val="24"/>
                <w:lang w:eastAsia="zh-CN"/>
              </w:rPr>
              <w:t>2</w:t>
            </w:r>
            <w:r w:rsidRPr="00C541A5">
              <w:rPr>
                <w:rFonts w:ascii="宋体" w:eastAsia="宋体" w:hAnsi="宋体" w:cs="仿宋_GB2312" w:hint="eastAsia"/>
                <w:sz w:val="24"/>
                <w:szCs w:val="24"/>
                <w:lang w:eastAsia="zh-CN"/>
              </w:rPr>
              <w:t>座</w:t>
            </w:r>
            <w:r w:rsidR="002B167D">
              <w:rPr>
                <w:rFonts w:ascii="宋体" w:eastAsia="宋体" w:hAnsi="宋体" w:cs="仿宋_GB2312" w:hint="eastAsia"/>
                <w:sz w:val="24"/>
                <w:szCs w:val="24"/>
                <w:lang w:eastAsia="zh-CN"/>
              </w:rPr>
              <w:t>8</w:t>
            </w:r>
            <w:r w:rsidRPr="00C541A5">
              <w:rPr>
                <w:rFonts w:ascii="宋体" w:eastAsia="宋体" w:hAnsi="宋体" w:cs="仿宋_GB2312"/>
                <w:sz w:val="24"/>
                <w:szCs w:val="24"/>
                <w:lang w:eastAsia="zh-CN"/>
              </w:rPr>
              <w:t>00</w:t>
            </w:r>
            <w:r w:rsidRPr="00C541A5">
              <w:rPr>
                <w:rFonts w:ascii="宋体" w:eastAsia="宋体" w:hAnsi="宋体" w:cs="仿宋_GB2312" w:hint="eastAsia"/>
                <w:sz w:val="24"/>
                <w:szCs w:val="24"/>
                <w:lang w:eastAsia="zh-CN"/>
              </w:rPr>
              <w:t>平方米</w:t>
            </w:r>
            <w:r w:rsidR="002B167D">
              <w:rPr>
                <w:rFonts w:ascii="宋体" w:eastAsia="宋体" w:hAnsi="宋体" w:cs="仿宋_GB2312" w:hint="eastAsia"/>
                <w:sz w:val="24"/>
                <w:szCs w:val="24"/>
                <w:lang w:eastAsia="zh-CN"/>
              </w:rPr>
              <w:t>、</w:t>
            </w:r>
            <w:r w:rsidRPr="00C541A5">
              <w:rPr>
                <w:rFonts w:ascii="宋体" w:eastAsia="宋体" w:hAnsi="宋体" w:cs="仿宋_GB2312" w:hint="eastAsia"/>
                <w:sz w:val="24"/>
                <w:szCs w:val="24"/>
                <w:lang w:eastAsia="zh-CN"/>
              </w:rPr>
              <w:t>固定防疫注射栏</w:t>
            </w:r>
            <w:r w:rsidRPr="00C541A5">
              <w:rPr>
                <w:rFonts w:ascii="宋体" w:eastAsia="宋体" w:hAnsi="宋体" w:cs="仿宋_GB2312"/>
                <w:sz w:val="24"/>
                <w:szCs w:val="24"/>
                <w:lang w:eastAsia="zh-CN"/>
              </w:rPr>
              <w:t>10</w:t>
            </w:r>
            <w:r w:rsidR="002B167D">
              <w:rPr>
                <w:rFonts w:ascii="宋体" w:eastAsia="宋体" w:hAnsi="宋体" w:cs="仿宋_GB2312" w:hint="eastAsia"/>
                <w:sz w:val="24"/>
                <w:szCs w:val="24"/>
                <w:lang w:eastAsia="zh-CN"/>
              </w:rPr>
              <w:t>座、</w:t>
            </w:r>
            <w:proofErr w:type="gramStart"/>
            <w:r w:rsidRPr="00C541A5">
              <w:rPr>
                <w:rFonts w:ascii="宋体" w:eastAsia="宋体" w:hAnsi="宋体" w:cs="仿宋_GB2312" w:hint="eastAsia"/>
                <w:sz w:val="24"/>
                <w:szCs w:val="24"/>
                <w:lang w:eastAsia="zh-CN"/>
              </w:rPr>
              <w:t>堆粪棚</w:t>
            </w:r>
            <w:r w:rsidRPr="00C541A5">
              <w:rPr>
                <w:rFonts w:ascii="宋体" w:eastAsia="宋体" w:hAnsi="宋体" w:cs="仿宋_GB2312"/>
                <w:sz w:val="24"/>
                <w:szCs w:val="24"/>
                <w:lang w:eastAsia="zh-CN"/>
              </w:rPr>
              <w:t>2</w:t>
            </w:r>
            <w:r w:rsidRPr="00C541A5">
              <w:rPr>
                <w:rFonts w:ascii="宋体" w:eastAsia="宋体" w:hAnsi="宋体" w:cs="仿宋_GB2312" w:hint="eastAsia"/>
                <w:sz w:val="24"/>
                <w:szCs w:val="24"/>
                <w:lang w:eastAsia="zh-CN"/>
              </w:rPr>
              <w:t>座</w:t>
            </w:r>
            <w:proofErr w:type="gramEnd"/>
            <w:r w:rsidR="002B167D">
              <w:rPr>
                <w:rFonts w:ascii="宋体" w:eastAsia="宋体" w:hAnsi="宋体" w:cs="仿宋_GB2312" w:hint="eastAsia"/>
                <w:sz w:val="24"/>
                <w:szCs w:val="24"/>
                <w:lang w:eastAsia="zh-CN"/>
              </w:rPr>
              <w:t>4</w:t>
            </w:r>
            <w:r w:rsidRPr="00C541A5">
              <w:rPr>
                <w:rFonts w:ascii="宋体" w:eastAsia="宋体" w:hAnsi="宋体" w:cs="仿宋_GB2312"/>
                <w:sz w:val="24"/>
                <w:szCs w:val="24"/>
                <w:lang w:eastAsia="zh-CN"/>
              </w:rPr>
              <w:t>00</w:t>
            </w:r>
            <w:r w:rsidRPr="00C541A5">
              <w:rPr>
                <w:rFonts w:ascii="宋体" w:eastAsia="宋体" w:hAnsi="宋体" w:cs="仿宋_GB2312" w:hint="eastAsia"/>
                <w:sz w:val="24"/>
                <w:szCs w:val="24"/>
                <w:lang w:eastAsia="zh-CN"/>
              </w:rPr>
              <w:t>平方米</w:t>
            </w:r>
            <w:r w:rsidR="002B167D">
              <w:rPr>
                <w:rFonts w:ascii="宋体" w:eastAsia="宋体" w:hAnsi="宋体" w:cs="仿宋_GB2312" w:hint="eastAsia"/>
                <w:sz w:val="24"/>
                <w:szCs w:val="24"/>
                <w:lang w:eastAsia="zh-CN"/>
              </w:rPr>
              <w:t>、</w:t>
            </w:r>
            <w:r w:rsidRPr="00C541A5">
              <w:rPr>
                <w:rFonts w:ascii="宋体" w:eastAsia="宋体" w:hAnsi="宋体" w:cs="仿宋_GB2312" w:hint="eastAsia"/>
                <w:sz w:val="24"/>
                <w:szCs w:val="24"/>
                <w:lang w:eastAsia="zh-CN"/>
              </w:rPr>
              <w:t>无害化处理池</w:t>
            </w:r>
            <w:r w:rsidRPr="00C541A5">
              <w:rPr>
                <w:rFonts w:ascii="宋体" w:eastAsia="宋体" w:hAnsi="宋体" w:cs="仿宋_GB2312"/>
                <w:sz w:val="24"/>
                <w:szCs w:val="24"/>
                <w:lang w:eastAsia="zh-CN"/>
              </w:rPr>
              <w:t>4</w:t>
            </w:r>
            <w:r w:rsidRPr="00C541A5">
              <w:rPr>
                <w:rFonts w:ascii="宋体" w:eastAsia="宋体" w:hAnsi="宋体" w:cs="仿宋_GB2312" w:hint="eastAsia"/>
                <w:sz w:val="24"/>
                <w:szCs w:val="24"/>
                <w:lang w:eastAsia="zh-CN"/>
              </w:rPr>
              <w:t>座</w:t>
            </w:r>
            <w:r w:rsidR="002B167D">
              <w:rPr>
                <w:rFonts w:ascii="宋体" w:eastAsia="宋体" w:hAnsi="宋体" w:cs="仿宋_GB2312" w:hint="eastAsia"/>
                <w:sz w:val="24"/>
                <w:szCs w:val="24"/>
                <w:lang w:eastAsia="zh-CN"/>
              </w:rPr>
              <w:t>108</w:t>
            </w:r>
            <w:r w:rsidRPr="00C541A5">
              <w:rPr>
                <w:rFonts w:ascii="宋体" w:eastAsia="宋体" w:hAnsi="宋体" w:cs="仿宋_GB2312" w:hint="eastAsia"/>
                <w:sz w:val="24"/>
                <w:szCs w:val="24"/>
                <w:lang w:eastAsia="zh-CN"/>
              </w:rPr>
              <w:t>立方米，购置清污车、日粮机、填料机、羊毛分级台、剪毛机、打包机等设备</w:t>
            </w:r>
            <w:r w:rsidRPr="00C541A5">
              <w:rPr>
                <w:rFonts w:ascii="宋体" w:eastAsia="宋体" w:hAnsi="宋体" w:cs="仿宋_GB2312"/>
                <w:sz w:val="24"/>
                <w:szCs w:val="24"/>
                <w:lang w:eastAsia="zh-CN"/>
              </w:rPr>
              <w:t>208</w:t>
            </w:r>
            <w:r w:rsidRPr="00C541A5">
              <w:rPr>
                <w:rFonts w:ascii="宋体" w:eastAsia="宋体" w:hAnsi="宋体" w:cs="仿宋_GB2312" w:hint="eastAsia"/>
                <w:sz w:val="24"/>
                <w:szCs w:val="24"/>
                <w:lang w:eastAsia="zh-CN"/>
              </w:rPr>
              <w:t>台</w:t>
            </w:r>
            <w:r w:rsidR="00F737FA">
              <w:rPr>
                <w:rFonts w:ascii="宋体" w:eastAsia="宋体" w:hAnsi="宋体" w:cs="仿宋_GB2312" w:hint="eastAsia"/>
                <w:sz w:val="24"/>
                <w:szCs w:val="24"/>
                <w:lang w:eastAsia="zh-CN"/>
              </w:rPr>
              <w:t>（</w:t>
            </w:r>
            <w:r w:rsidR="00F737FA" w:rsidRPr="00C541A5">
              <w:rPr>
                <w:rFonts w:ascii="宋体" w:eastAsia="宋体" w:hAnsi="宋体" w:cs="仿宋_GB2312" w:hint="eastAsia"/>
                <w:sz w:val="24"/>
                <w:szCs w:val="24"/>
                <w:lang w:eastAsia="zh-CN"/>
              </w:rPr>
              <w:t>套</w:t>
            </w:r>
            <w:r w:rsidR="00F737FA">
              <w:rPr>
                <w:rFonts w:ascii="宋体" w:eastAsia="宋体" w:hAnsi="宋体" w:cs="仿宋_GB2312" w:hint="eastAsia"/>
                <w:sz w:val="24"/>
                <w:szCs w:val="24"/>
                <w:lang w:eastAsia="zh-CN"/>
              </w:rPr>
              <w:t>）</w:t>
            </w:r>
            <w:r w:rsidR="00E852AC" w:rsidRPr="00E34AB6">
              <w:rPr>
                <w:rFonts w:ascii="宋体" w:eastAsia="宋体" w:hAnsi="宋体" w:cs="仿宋_GB2312" w:hint="eastAsia"/>
                <w:sz w:val="24"/>
                <w:szCs w:val="24"/>
                <w:lang w:eastAsia="zh-CN"/>
              </w:rPr>
              <w:t>。</w:t>
            </w:r>
          </w:p>
        </w:tc>
        <w:tc>
          <w:tcPr>
            <w:tcW w:w="1221" w:type="dxa"/>
            <w:tcBorders>
              <w:top w:val="single" w:sz="4" w:space="0" w:color="000000"/>
              <w:left w:val="single" w:sz="4" w:space="0" w:color="000000"/>
              <w:bottom w:val="single" w:sz="4" w:space="0" w:color="000000"/>
              <w:right w:val="single" w:sz="4" w:space="0" w:color="000000"/>
            </w:tcBorders>
            <w:vAlign w:val="center"/>
          </w:tcPr>
          <w:p w:rsidR="00CC56B7" w:rsidRPr="00CC56B7" w:rsidRDefault="00CC56B7">
            <w:pPr>
              <w:jc w:val="center"/>
              <w:rPr>
                <w:rFonts w:ascii="宋体" w:eastAsia="宋体" w:hAnsi="宋体" w:cs="仿宋_GB2312"/>
                <w:kern w:val="0"/>
                <w:sz w:val="24"/>
                <w:lang w:eastAsia="zh-CN"/>
              </w:rPr>
            </w:pPr>
            <w:r w:rsidRPr="00CC56B7">
              <w:rPr>
                <w:rFonts w:ascii="宋体" w:eastAsia="宋体" w:hAnsi="宋体" w:cs="仿宋_GB2312" w:hint="eastAsia"/>
                <w:kern w:val="0"/>
                <w:sz w:val="24"/>
                <w:lang w:eastAsia="zh-CN"/>
              </w:rPr>
              <w:t>4385.8</w:t>
            </w:r>
          </w:p>
        </w:tc>
        <w:tc>
          <w:tcPr>
            <w:tcW w:w="1316" w:type="dxa"/>
            <w:tcBorders>
              <w:top w:val="single" w:sz="4" w:space="0" w:color="000000"/>
              <w:left w:val="single" w:sz="4" w:space="0" w:color="000000"/>
              <w:bottom w:val="single" w:sz="4" w:space="0" w:color="000000"/>
              <w:right w:val="single" w:sz="4" w:space="0" w:color="000000"/>
            </w:tcBorders>
            <w:vAlign w:val="center"/>
          </w:tcPr>
          <w:p w:rsidR="00CC56B7" w:rsidRPr="00CC56B7" w:rsidRDefault="00CC56B7">
            <w:pPr>
              <w:jc w:val="center"/>
              <w:rPr>
                <w:rFonts w:ascii="宋体" w:eastAsia="宋体" w:hAnsi="宋体" w:cs="仿宋_GB2312"/>
                <w:kern w:val="0"/>
                <w:sz w:val="24"/>
                <w:lang w:eastAsia="zh-CN"/>
              </w:rPr>
            </w:pPr>
            <w:r w:rsidRPr="00CC56B7">
              <w:rPr>
                <w:rFonts w:ascii="宋体" w:eastAsia="宋体" w:hAnsi="宋体" w:cs="仿宋_GB2312" w:hint="eastAsia"/>
                <w:kern w:val="0"/>
                <w:sz w:val="24"/>
                <w:lang w:eastAsia="zh-CN"/>
              </w:rPr>
              <w:t>1418.9</w:t>
            </w:r>
          </w:p>
        </w:tc>
        <w:tc>
          <w:tcPr>
            <w:tcW w:w="1465" w:type="dxa"/>
            <w:tcBorders>
              <w:top w:val="single" w:sz="4" w:space="0" w:color="000000"/>
              <w:left w:val="single" w:sz="4" w:space="0" w:color="000000"/>
              <w:bottom w:val="single" w:sz="4" w:space="0" w:color="000000"/>
              <w:right w:val="single" w:sz="4" w:space="0" w:color="000000"/>
            </w:tcBorders>
            <w:vAlign w:val="center"/>
          </w:tcPr>
          <w:p w:rsidR="00CC56B7" w:rsidRPr="00CC56B7" w:rsidRDefault="00CC56B7">
            <w:pPr>
              <w:jc w:val="center"/>
              <w:rPr>
                <w:rFonts w:ascii="宋体" w:eastAsia="宋体" w:hAnsi="宋体" w:cs="仿宋_GB2312"/>
                <w:kern w:val="0"/>
                <w:sz w:val="24"/>
                <w:lang w:eastAsia="zh-CN"/>
              </w:rPr>
            </w:pPr>
            <w:r w:rsidRPr="00CC56B7">
              <w:rPr>
                <w:rFonts w:ascii="宋体" w:eastAsia="宋体" w:hAnsi="宋体" w:cs="仿宋_GB2312" w:hint="eastAsia"/>
                <w:kern w:val="0"/>
                <w:sz w:val="24"/>
                <w:lang w:eastAsia="zh-CN"/>
              </w:rPr>
              <w:t>2966.9</w:t>
            </w:r>
          </w:p>
        </w:tc>
        <w:tc>
          <w:tcPr>
            <w:tcW w:w="1789" w:type="dxa"/>
            <w:vMerge/>
            <w:tcBorders>
              <w:left w:val="single" w:sz="4" w:space="0" w:color="000000"/>
              <w:right w:val="single" w:sz="4" w:space="0" w:color="000000"/>
            </w:tcBorders>
            <w:vAlign w:val="center"/>
          </w:tcPr>
          <w:p w:rsidR="00CC56B7" w:rsidRDefault="00CC56B7">
            <w:pPr>
              <w:jc w:val="center"/>
              <w:rPr>
                <w:rFonts w:asciiTheme="minorEastAsia" w:hAnsiTheme="minorEastAsia"/>
                <w:sz w:val="24"/>
              </w:rPr>
            </w:pPr>
          </w:p>
        </w:tc>
      </w:tr>
      <w:tr w:rsidR="00CC56B7" w:rsidTr="00054110">
        <w:trPr>
          <w:trHeight w:hRule="exact" w:val="1273"/>
          <w:jc w:val="center"/>
        </w:trPr>
        <w:tc>
          <w:tcPr>
            <w:tcW w:w="806" w:type="dxa"/>
            <w:tcBorders>
              <w:top w:val="single" w:sz="4" w:space="0" w:color="000000"/>
              <w:left w:val="single" w:sz="4" w:space="0" w:color="000000"/>
              <w:bottom w:val="single" w:sz="4" w:space="0" w:color="000000"/>
              <w:right w:val="single" w:sz="4" w:space="0" w:color="000000"/>
            </w:tcBorders>
          </w:tcPr>
          <w:p w:rsidR="00CC56B7" w:rsidRDefault="00CC56B7">
            <w:pPr>
              <w:pStyle w:val="TableParagraph"/>
              <w:rPr>
                <w:rFonts w:asciiTheme="minorEastAsia" w:hAnsiTheme="minorEastAsia" w:cs="宋体"/>
                <w:sz w:val="24"/>
                <w:szCs w:val="24"/>
              </w:rPr>
            </w:pPr>
          </w:p>
          <w:p w:rsidR="00CC56B7" w:rsidRDefault="00CC56B7">
            <w:pPr>
              <w:pStyle w:val="TableParagraph"/>
              <w:spacing w:before="188"/>
              <w:jc w:val="center"/>
              <w:rPr>
                <w:rFonts w:asciiTheme="minorEastAsia" w:hAnsiTheme="minorEastAsia" w:cs="仿宋_GB2312"/>
                <w:sz w:val="24"/>
                <w:szCs w:val="24"/>
                <w:lang w:eastAsia="zh-CN"/>
              </w:rPr>
            </w:pPr>
            <w:r>
              <w:rPr>
                <w:rFonts w:asciiTheme="minorEastAsia" w:hAnsiTheme="minorEastAsia" w:cs="仿宋_GB2312" w:hint="eastAsia"/>
                <w:sz w:val="24"/>
                <w:szCs w:val="24"/>
                <w:lang w:eastAsia="zh-CN"/>
              </w:rPr>
              <w:t>3</w:t>
            </w:r>
          </w:p>
        </w:tc>
        <w:tc>
          <w:tcPr>
            <w:tcW w:w="1495" w:type="dxa"/>
            <w:tcBorders>
              <w:top w:val="single" w:sz="4" w:space="0" w:color="000000"/>
              <w:left w:val="single" w:sz="4" w:space="0" w:color="000000"/>
              <w:bottom w:val="single" w:sz="4" w:space="0" w:color="000000"/>
              <w:right w:val="single" w:sz="4" w:space="0" w:color="000000"/>
            </w:tcBorders>
          </w:tcPr>
          <w:p w:rsidR="00CC56B7" w:rsidRDefault="00CC56B7">
            <w:pPr>
              <w:pStyle w:val="TableParagraph"/>
              <w:spacing w:before="2"/>
              <w:rPr>
                <w:rFonts w:asciiTheme="minorEastAsia" w:hAnsiTheme="minorEastAsia" w:cs="宋体"/>
                <w:sz w:val="24"/>
                <w:szCs w:val="24"/>
                <w:lang w:eastAsia="zh-CN"/>
              </w:rPr>
            </w:pPr>
          </w:p>
          <w:p w:rsidR="00CC56B7" w:rsidRDefault="00CC56B7">
            <w:pPr>
              <w:pStyle w:val="TableParagraph"/>
              <w:spacing w:line="244" w:lineRule="auto"/>
              <w:ind w:left="141" w:right="141"/>
              <w:rPr>
                <w:rFonts w:asciiTheme="minorEastAsia" w:hAnsiTheme="minorEastAsia" w:cs="仿宋_GB2312"/>
                <w:sz w:val="24"/>
                <w:szCs w:val="24"/>
                <w:lang w:eastAsia="zh-CN"/>
              </w:rPr>
            </w:pPr>
            <w:bookmarkStart w:id="6" w:name="OLE_LINK15"/>
            <w:r>
              <w:rPr>
                <w:rFonts w:asciiTheme="minorEastAsia" w:hAnsiTheme="minorEastAsia" w:cs="仿宋_GB2312"/>
                <w:sz w:val="24"/>
                <w:szCs w:val="24"/>
                <w:lang w:eastAsia="zh-CN"/>
              </w:rPr>
              <w:t>良种繁育推广体系建设</w:t>
            </w:r>
            <w:bookmarkEnd w:id="6"/>
          </w:p>
        </w:tc>
        <w:tc>
          <w:tcPr>
            <w:tcW w:w="6048" w:type="dxa"/>
            <w:tcBorders>
              <w:top w:val="single" w:sz="4" w:space="0" w:color="000000"/>
              <w:left w:val="single" w:sz="4" w:space="0" w:color="000000"/>
              <w:bottom w:val="single" w:sz="4" w:space="0" w:color="000000"/>
              <w:right w:val="single" w:sz="4" w:space="0" w:color="000000"/>
            </w:tcBorders>
            <w:vAlign w:val="center"/>
          </w:tcPr>
          <w:p w:rsidR="00CC56B7" w:rsidRDefault="00CC56B7" w:rsidP="00803092">
            <w:pPr>
              <w:pStyle w:val="TableParagraph"/>
              <w:spacing w:line="326" w:lineRule="exact"/>
              <w:ind w:left="103"/>
              <w:jc w:val="both"/>
              <w:rPr>
                <w:rFonts w:asciiTheme="minorEastAsia" w:hAnsiTheme="minorEastAsia" w:cs="仿宋_GB2312"/>
                <w:sz w:val="24"/>
                <w:szCs w:val="24"/>
                <w:lang w:eastAsia="zh-CN"/>
              </w:rPr>
            </w:pPr>
            <w:r w:rsidRPr="00C541A5">
              <w:rPr>
                <w:rFonts w:ascii="宋体" w:eastAsia="宋体" w:hAnsi="宋体" w:cs="仿宋_GB2312" w:hint="eastAsia"/>
                <w:sz w:val="24"/>
                <w:szCs w:val="24"/>
                <w:lang w:eastAsia="zh-CN"/>
              </w:rPr>
              <w:t>引进优质细毛羊种公羊</w:t>
            </w:r>
            <w:r w:rsidRPr="00C541A5">
              <w:rPr>
                <w:rFonts w:ascii="宋体" w:eastAsia="宋体" w:hAnsi="宋体" w:cs="仿宋_GB2312"/>
                <w:sz w:val="24"/>
                <w:szCs w:val="24"/>
                <w:lang w:eastAsia="zh-CN"/>
              </w:rPr>
              <w:t>210</w:t>
            </w:r>
            <w:r w:rsidRPr="00C541A5">
              <w:rPr>
                <w:rFonts w:ascii="宋体" w:eastAsia="宋体" w:hAnsi="宋体" w:cs="仿宋_GB2312" w:hint="eastAsia"/>
                <w:sz w:val="24"/>
                <w:szCs w:val="24"/>
                <w:lang w:eastAsia="zh-CN"/>
              </w:rPr>
              <w:t>只</w:t>
            </w:r>
            <w:r w:rsidR="00317E76">
              <w:rPr>
                <w:rFonts w:ascii="宋体" w:eastAsia="宋体" w:hAnsi="宋体" w:cs="仿宋_GB2312" w:hint="eastAsia"/>
                <w:sz w:val="24"/>
                <w:szCs w:val="24"/>
                <w:lang w:eastAsia="zh-CN"/>
              </w:rPr>
              <w:t>，</w:t>
            </w:r>
            <w:r w:rsidRPr="00C541A5">
              <w:rPr>
                <w:rFonts w:ascii="宋体" w:eastAsia="宋体" w:hAnsi="宋体" w:cs="仿宋_GB2312" w:hint="eastAsia"/>
                <w:sz w:val="24"/>
                <w:szCs w:val="24"/>
                <w:lang w:eastAsia="zh-CN"/>
              </w:rPr>
              <w:t>培育优质种羊</w:t>
            </w:r>
            <w:r w:rsidRPr="00C541A5">
              <w:rPr>
                <w:rFonts w:ascii="宋体" w:eastAsia="宋体" w:hAnsi="宋体" w:cs="仿宋_GB2312"/>
                <w:sz w:val="24"/>
                <w:szCs w:val="24"/>
                <w:lang w:eastAsia="zh-CN"/>
              </w:rPr>
              <w:t>200</w:t>
            </w:r>
            <w:r w:rsidRPr="00C541A5">
              <w:rPr>
                <w:rFonts w:ascii="宋体" w:eastAsia="宋体" w:hAnsi="宋体" w:cs="仿宋_GB2312" w:hint="eastAsia"/>
                <w:sz w:val="24"/>
                <w:szCs w:val="24"/>
                <w:lang w:eastAsia="zh-CN"/>
              </w:rPr>
              <w:t>只；引进优质</w:t>
            </w:r>
            <w:proofErr w:type="gramStart"/>
            <w:r w:rsidRPr="00C541A5">
              <w:rPr>
                <w:rFonts w:ascii="宋体" w:eastAsia="宋体" w:hAnsi="宋体" w:cs="仿宋_GB2312" w:hint="eastAsia"/>
                <w:sz w:val="24"/>
                <w:szCs w:val="24"/>
                <w:lang w:eastAsia="zh-CN"/>
              </w:rPr>
              <w:t>含野血</w:t>
            </w:r>
            <w:proofErr w:type="gramEnd"/>
            <w:r w:rsidRPr="00C541A5">
              <w:rPr>
                <w:rFonts w:ascii="宋体" w:eastAsia="宋体" w:hAnsi="宋体" w:cs="仿宋_GB2312" w:hint="eastAsia"/>
                <w:sz w:val="24"/>
                <w:szCs w:val="24"/>
                <w:lang w:eastAsia="zh-CN"/>
              </w:rPr>
              <w:t>牦牛</w:t>
            </w:r>
            <w:r w:rsidRPr="00C541A5">
              <w:rPr>
                <w:rFonts w:ascii="宋体" w:eastAsia="宋体" w:hAnsi="宋体" w:cs="仿宋_GB2312"/>
                <w:sz w:val="24"/>
                <w:szCs w:val="24"/>
                <w:lang w:eastAsia="zh-CN"/>
              </w:rPr>
              <w:t>150</w:t>
            </w:r>
            <w:r w:rsidRPr="00C541A5">
              <w:rPr>
                <w:rFonts w:ascii="宋体" w:eastAsia="宋体" w:hAnsi="宋体" w:cs="仿宋_GB2312" w:hint="eastAsia"/>
                <w:sz w:val="24"/>
                <w:szCs w:val="24"/>
                <w:lang w:eastAsia="zh-CN"/>
              </w:rPr>
              <w:t>头</w:t>
            </w:r>
            <w:r w:rsidR="00317E76">
              <w:rPr>
                <w:rFonts w:ascii="宋体" w:eastAsia="宋体" w:hAnsi="宋体" w:cs="仿宋_GB2312" w:hint="eastAsia"/>
                <w:sz w:val="24"/>
                <w:szCs w:val="24"/>
                <w:lang w:eastAsia="zh-CN"/>
              </w:rPr>
              <w:t>，</w:t>
            </w:r>
            <w:r w:rsidRPr="00C541A5">
              <w:rPr>
                <w:rFonts w:ascii="宋体" w:eastAsia="宋体" w:hAnsi="宋体" w:cs="仿宋_GB2312" w:hint="eastAsia"/>
                <w:sz w:val="24"/>
                <w:szCs w:val="24"/>
                <w:lang w:eastAsia="zh-CN"/>
              </w:rPr>
              <w:t>培育优良种公牛</w:t>
            </w:r>
            <w:r w:rsidRPr="00C541A5">
              <w:rPr>
                <w:rFonts w:ascii="宋体" w:eastAsia="宋体" w:hAnsi="宋体" w:cs="仿宋_GB2312"/>
                <w:sz w:val="24"/>
                <w:szCs w:val="24"/>
                <w:lang w:eastAsia="zh-CN"/>
              </w:rPr>
              <w:t>180</w:t>
            </w:r>
            <w:r w:rsidRPr="00C541A5">
              <w:rPr>
                <w:rFonts w:ascii="宋体" w:eastAsia="宋体" w:hAnsi="宋体" w:cs="仿宋_GB2312" w:hint="eastAsia"/>
                <w:sz w:val="24"/>
                <w:szCs w:val="24"/>
                <w:lang w:eastAsia="zh-CN"/>
              </w:rPr>
              <w:t>头，购置肉牛冻精</w:t>
            </w:r>
            <w:r w:rsidRPr="00C541A5">
              <w:rPr>
                <w:rFonts w:ascii="宋体" w:eastAsia="宋体" w:hAnsi="宋体" w:cs="仿宋_GB2312"/>
                <w:sz w:val="24"/>
                <w:szCs w:val="24"/>
                <w:lang w:eastAsia="zh-CN"/>
              </w:rPr>
              <w:t>10000</w:t>
            </w:r>
            <w:r w:rsidRPr="00C541A5">
              <w:rPr>
                <w:rFonts w:ascii="宋体" w:eastAsia="宋体" w:hAnsi="宋体" w:cs="仿宋_GB2312" w:hint="eastAsia"/>
                <w:sz w:val="24"/>
                <w:szCs w:val="24"/>
                <w:lang w:eastAsia="zh-CN"/>
              </w:rPr>
              <w:t>支</w:t>
            </w:r>
            <w:r w:rsidR="00803092">
              <w:rPr>
                <w:rFonts w:asciiTheme="minorEastAsia" w:hAnsiTheme="minorEastAsia" w:cs="仿宋_GB2312" w:hint="eastAsia"/>
                <w:sz w:val="24"/>
                <w:szCs w:val="24"/>
                <w:lang w:eastAsia="zh-CN"/>
              </w:rPr>
              <w:t>。</w:t>
            </w:r>
          </w:p>
        </w:tc>
        <w:tc>
          <w:tcPr>
            <w:tcW w:w="1221" w:type="dxa"/>
            <w:tcBorders>
              <w:top w:val="single" w:sz="4" w:space="0" w:color="000000"/>
              <w:left w:val="single" w:sz="4" w:space="0" w:color="000000"/>
              <w:bottom w:val="single" w:sz="4" w:space="0" w:color="000000"/>
              <w:right w:val="single" w:sz="4" w:space="0" w:color="000000"/>
            </w:tcBorders>
            <w:vAlign w:val="center"/>
          </w:tcPr>
          <w:p w:rsidR="00CC56B7" w:rsidRPr="00CC56B7" w:rsidRDefault="00CC56B7">
            <w:pPr>
              <w:jc w:val="center"/>
              <w:rPr>
                <w:rFonts w:ascii="宋体" w:eastAsia="宋体" w:hAnsi="宋体" w:cs="仿宋_GB2312"/>
                <w:kern w:val="0"/>
                <w:sz w:val="24"/>
                <w:lang w:eastAsia="zh-CN"/>
              </w:rPr>
            </w:pPr>
            <w:r w:rsidRPr="00CC56B7">
              <w:rPr>
                <w:rFonts w:ascii="宋体" w:eastAsia="宋体" w:hAnsi="宋体" w:cs="仿宋_GB2312" w:hint="eastAsia"/>
                <w:kern w:val="0"/>
                <w:sz w:val="24"/>
                <w:lang w:eastAsia="zh-CN"/>
              </w:rPr>
              <w:t>793.5</w:t>
            </w:r>
          </w:p>
        </w:tc>
        <w:tc>
          <w:tcPr>
            <w:tcW w:w="1316" w:type="dxa"/>
            <w:tcBorders>
              <w:top w:val="single" w:sz="4" w:space="0" w:color="000000"/>
              <w:left w:val="single" w:sz="4" w:space="0" w:color="000000"/>
              <w:bottom w:val="single" w:sz="4" w:space="0" w:color="000000"/>
              <w:right w:val="single" w:sz="4" w:space="0" w:color="000000"/>
            </w:tcBorders>
            <w:vAlign w:val="center"/>
          </w:tcPr>
          <w:p w:rsidR="00CC56B7" w:rsidRPr="00CC56B7" w:rsidRDefault="00CC56B7">
            <w:pPr>
              <w:jc w:val="center"/>
              <w:rPr>
                <w:rFonts w:ascii="宋体" w:eastAsia="宋体" w:hAnsi="宋体" w:cs="仿宋_GB2312"/>
                <w:kern w:val="0"/>
                <w:sz w:val="24"/>
                <w:lang w:eastAsia="zh-CN"/>
              </w:rPr>
            </w:pPr>
            <w:r w:rsidRPr="00CC56B7">
              <w:rPr>
                <w:rFonts w:ascii="宋体" w:eastAsia="宋体" w:hAnsi="宋体" w:cs="仿宋_GB2312" w:hint="eastAsia"/>
                <w:kern w:val="0"/>
                <w:sz w:val="24"/>
                <w:lang w:eastAsia="zh-CN"/>
              </w:rPr>
              <w:t>396.75</w:t>
            </w:r>
          </w:p>
        </w:tc>
        <w:tc>
          <w:tcPr>
            <w:tcW w:w="1465" w:type="dxa"/>
            <w:tcBorders>
              <w:top w:val="single" w:sz="4" w:space="0" w:color="000000"/>
              <w:left w:val="single" w:sz="4" w:space="0" w:color="000000"/>
              <w:bottom w:val="single" w:sz="4" w:space="0" w:color="000000"/>
              <w:right w:val="single" w:sz="4" w:space="0" w:color="000000"/>
            </w:tcBorders>
            <w:vAlign w:val="center"/>
          </w:tcPr>
          <w:p w:rsidR="00CC56B7" w:rsidRPr="00CC56B7" w:rsidRDefault="00CC56B7">
            <w:pPr>
              <w:jc w:val="center"/>
              <w:rPr>
                <w:rFonts w:ascii="宋体" w:eastAsia="宋体" w:hAnsi="宋体" w:cs="仿宋_GB2312"/>
                <w:kern w:val="0"/>
                <w:sz w:val="24"/>
                <w:lang w:eastAsia="zh-CN"/>
              </w:rPr>
            </w:pPr>
            <w:r w:rsidRPr="00CC56B7">
              <w:rPr>
                <w:rFonts w:ascii="宋体" w:eastAsia="宋体" w:hAnsi="宋体" w:cs="仿宋_GB2312" w:hint="eastAsia"/>
                <w:kern w:val="0"/>
                <w:sz w:val="24"/>
                <w:lang w:eastAsia="zh-CN"/>
              </w:rPr>
              <w:t>396.75</w:t>
            </w:r>
          </w:p>
        </w:tc>
        <w:tc>
          <w:tcPr>
            <w:tcW w:w="1789" w:type="dxa"/>
            <w:vMerge/>
            <w:tcBorders>
              <w:left w:val="single" w:sz="4" w:space="0" w:color="000000"/>
              <w:bottom w:val="single" w:sz="4" w:space="0" w:color="000000"/>
              <w:right w:val="single" w:sz="4" w:space="0" w:color="000000"/>
            </w:tcBorders>
          </w:tcPr>
          <w:p w:rsidR="00CC56B7" w:rsidRDefault="00CC56B7">
            <w:pPr>
              <w:rPr>
                <w:rFonts w:asciiTheme="minorEastAsia" w:hAnsiTheme="minorEastAsia"/>
                <w:sz w:val="24"/>
              </w:rPr>
            </w:pPr>
          </w:p>
        </w:tc>
      </w:tr>
      <w:tr w:rsidR="00CF6D07" w:rsidTr="00054110">
        <w:trPr>
          <w:trHeight w:hRule="exact" w:val="711"/>
          <w:jc w:val="center"/>
        </w:trPr>
        <w:tc>
          <w:tcPr>
            <w:tcW w:w="8349" w:type="dxa"/>
            <w:gridSpan w:val="3"/>
            <w:tcBorders>
              <w:top w:val="single" w:sz="4" w:space="0" w:color="000000"/>
              <w:left w:val="single" w:sz="4" w:space="0" w:color="000000"/>
              <w:bottom w:val="single" w:sz="4" w:space="0" w:color="000000"/>
              <w:right w:val="single" w:sz="4" w:space="0" w:color="000000"/>
            </w:tcBorders>
            <w:vAlign w:val="center"/>
          </w:tcPr>
          <w:p w:rsidR="00CF6D07" w:rsidRDefault="00902A8C">
            <w:pPr>
              <w:pStyle w:val="TableParagraph"/>
              <w:tabs>
                <w:tab w:val="left" w:pos="2246"/>
              </w:tabs>
              <w:spacing w:before="42"/>
              <w:jc w:val="center"/>
              <w:rPr>
                <w:rFonts w:asciiTheme="minorEastAsia" w:hAnsiTheme="minorEastAsia" w:cs="仿宋_GB2312"/>
                <w:b/>
                <w:sz w:val="24"/>
                <w:szCs w:val="24"/>
              </w:rPr>
            </w:pPr>
            <w:r>
              <w:rPr>
                <w:rFonts w:asciiTheme="minorEastAsia" w:hAnsiTheme="minorEastAsia" w:cs="仿宋_GB2312"/>
                <w:b/>
                <w:sz w:val="24"/>
                <w:szCs w:val="24"/>
              </w:rPr>
              <w:t>合</w:t>
            </w:r>
            <w:r>
              <w:rPr>
                <w:rFonts w:asciiTheme="minorEastAsia" w:hAnsiTheme="minorEastAsia" w:cs="仿宋_GB2312"/>
                <w:b/>
                <w:sz w:val="24"/>
                <w:szCs w:val="24"/>
              </w:rPr>
              <w:tab/>
              <w:t>计</w:t>
            </w:r>
          </w:p>
        </w:tc>
        <w:tc>
          <w:tcPr>
            <w:tcW w:w="1221" w:type="dxa"/>
            <w:tcBorders>
              <w:top w:val="single" w:sz="4" w:space="0" w:color="000000"/>
              <w:left w:val="single" w:sz="4" w:space="0" w:color="000000"/>
              <w:bottom w:val="single" w:sz="4" w:space="0" w:color="000000"/>
              <w:right w:val="single" w:sz="4" w:space="0" w:color="000000"/>
            </w:tcBorders>
            <w:vAlign w:val="center"/>
          </w:tcPr>
          <w:p w:rsidR="00CF6D07" w:rsidRPr="00712F43" w:rsidRDefault="002304B9">
            <w:pPr>
              <w:jc w:val="center"/>
              <w:rPr>
                <w:rFonts w:asciiTheme="majorEastAsia" w:eastAsiaTheme="majorEastAsia" w:hAnsiTheme="majorEastAsia" w:cs="宋体"/>
                <w:b/>
                <w:bCs/>
                <w:color w:val="000000"/>
                <w:sz w:val="24"/>
                <w:lang w:eastAsia="zh-CN"/>
              </w:rPr>
            </w:pPr>
            <w:r w:rsidRPr="00712F43">
              <w:rPr>
                <w:rFonts w:asciiTheme="majorEastAsia" w:eastAsiaTheme="majorEastAsia" w:hAnsiTheme="majorEastAsia" w:hint="eastAsia"/>
                <w:b/>
                <w:bCs/>
                <w:color w:val="000000"/>
                <w:sz w:val="24"/>
                <w:lang w:eastAsia="zh-CN"/>
              </w:rPr>
              <w:t>9548</w:t>
            </w:r>
          </w:p>
        </w:tc>
        <w:tc>
          <w:tcPr>
            <w:tcW w:w="1316" w:type="dxa"/>
            <w:tcBorders>
              <w:top w:val="single" w:sz="4" w:space="0" w:color="000000"/>
              <w:left w:val="single" w:sz="4" w:space="0" w:color="000000"/>
              <w:bottom w:val="single" w:sz="4" w:space="0" w:color="000000"/>
              <w:right w:val="single" w:sz="4" w:space="0" w:color="000000"/>
            </w:tcBorders>
            <w:vAlign w:val="center"/>
          </w:tcPr>
          <w:p w:rsidR="00CF6D07" w:rsidRDefault="00902A8C">
            <w:pPr>
              <w:jc w:val="center"/>
              <w:rPr>
                <w:rFonts w:asciiTheme="minorEastAsia" w:hAnsiTheme="minorEastAsia" w:cs="宋体"/>
                <w:b/>
                <w:bCs/>
                <w:color w:val="000000"/>
                <w:sz w:val="24"/>
              </w:rPr>
            </w:pPr>
            <w:r w:rsidRPr="00712F43">
              <w:rPr>
                <w:rFonts w:asciiTheme="majorEastAsia" w:eastAsiaTheme="majorEastAsia" w:hAnsiTheme="majorEastAsia" w:hint="eastAsia"/>
                <w:b/>
                <w:bCs/>
                <w:color w:val="000000"/>
                <w:sz w:val="24"/>
                <w:lang w:eastAsia="zh-CN"/>
              </w:rPr>
              <w:t>4000</w:t>
            </w:r>
          </w:p>
        </w:tc>
        <w:tc>
          <w:tcPr>
            <w:tcW w:w="1465" w:type="dxa"/>
            <w:tcBorders>
              <w:top w:val="single" w:sz="4" w:space="0" w:color="000000"/>
              <w:left w:val="single" w:sz="4" w:space="0" w:color="000000"/>
              <w:bottom w:val="single" w:sz="4" w:space="0" w:color="000000"/>
              <w:right w:val="single" w:sz="4" w:space="0" w:color="000000"/>
            </w:tcBorders>
            <w:vAlign w:val="center"/>
          </w:tcPr>
          <w:p w:rsidR="00CF6D07" w:rsidRDefault="00302B40">
            <w:pPr>
              <w:jc w:val="center"/>
              <w:rPr>
                <w:rFonts w:asciiTheme="minorEastAsia" w:hAnsiTheme="minorEastAsia" w:cs="宋体"/>
                <w:b/>
                <w:bCs/>
                <w:color w:val="000000"/>
                <w:sz w:val="24"/>
                <w:lang w:eastAsia="zh-CN"/>
              </w:rPr>
            </w:pPr>
            <w:r w:rsidRPr="00712F43">
              <w:rPr>
                <w:rFonts w:asciiTheme="majorEastAsia" w:eastAsiaTheme="majorEastAsia" w:hAnsiTheme="majorEastAsia" w:hint="eastAsia"/>
                <w:b/>
                <w:bCs/>
                <w:color w:val="000000"/>
                <w:sz w:val="24"/>
                <w:lang w:eastAsia="zh-CN"/>
              </w:rPr>
              <w:t>5548</w:t>
            </w:r>
          </w:p>
        </w:tc>
        <w:tc>
          <w:tcPr>
            <w:tcW w:w="1789" w:type="dxa"/>
            <w:tcBorders>
              <w:top w:val="single" w:sz="4" w:space="0" w:color="000000"/>
              <w:left w:val="single" w:sz="4" w:space="0" w:color="000000"/>
              <w:bottom w:val="single" w:sz="4" w:space="0" w:color="000000"/>
              <w:right w:val="single" w:sz="4" w:space="0" w:color="000000"/>
            </w:tcBorders>
          </w:tcPr>
          <w:p w:rsidR="00CF6D07" w:rsidRDefault="00CF6D07">
            <w:pPr>
              <w:rPr>
                <w:rFonts w:asciiTheme="minorEastAsia" w:hAnsiTheme="minorEastAsia"/>
                <w:sz w:val="24"/>
              </w:rPr>
            </w:pPr>
          </w:p>
        </w:tc>
      </w:tr>
    </w:tbl>
    <w:p w:rsidR="00CF6D07" w:rsidRDefault="00CF6D07">
      <w:pPr>
        <w:sectPr w:rsidR="00CF6D07">
          <w:footerReference w:type="even" r:id="rId9"/>
          <w:footerReference w:type="default" r:id="rId10"/>
          <w:pgSz w:w="16838" w:h="11911" w:orient="landscape"/>
          <w:pgMar w:top="1587" w:right="1701" w:bottom="1587" w:left="1587" w:header="850" w:footer="992" w:gutter="0"/>
          <w:cols w:space="0"/>
        </w:sectPr>
      </w:pPr>
    </w:p>
    <w:tbl>
      <w:tblPr>
        <w:tblpPr w:leftFromText="180" w:rightFromText="180" w:vertAnchor="page" w:horzAnchor="page" w:tblpX="1687" w:tblpY="2256"/>
        <w:tblW w:w="13575" w:type="dxa"/>
        <w:tblLook w:val="04A0"/>
      </w:tblPr>
      <w:tblGrid>
        <w:gridCol w:w="817"/>
        <w:gridCol w:w="2693"/>
        <w:gridCol w:w="5954"/>
        <w:gridCol w:w="2160"/>
        <w:gridCol w:w="1951"/>
      </w:tblGrid>
      <w:tr w:rsidR="0000461E" w:rsidRPr="00677353" w:rsidTr="00415B01">
        <w:trPr>
          <w:trHeight w:val="705"/>
        </w:trPr>
        <w:tc>
          <w:tcPr>
            <w:tcW w:w="13575" w:type="dxa"/>
            <w:gridSpan w:val="5"/>
            <w:tcBorders>
              <w:top w:val="nil"/>
              <w:left w:val="nil"/>
              <w:bottom w:val="nil"/>
              <w:right w:val="nil"/>
            </w:tcBorders>
            <w:shd w:val="clear" w:color="auto" w:fill="auto"/>
            <w:vAlign w:val="center"/>
            <w:hideMark/>
          </w:tcPr>
          <w:p w:rsidR="00415B01" w:rsidRDefault="002446D9" w:rsidP="00CF258F">
            <w:pPr>
              <w:widowControl/>
              <w:ind w:firstLineChars="400" w:firstLine="1440"/>
              <w:rPr>
                <w:rFonts w:ascii="方正小标宋简体" w:eastAsia="方正小标宋简体" w:hAnsi="方正小标宋简体" w:cstheme="minorBidi"/>
                <w:kern w:val="0"/>
                <w:sz w:val="36"/>
                <w:szCs w:val="36"/>
              </w:rPr>
            </w:pPr>
            <w:r>
              <w:rPr>
                <w:rFonts w:ascii="方正小标宋简体" w:eastAsia="方正小标宋简体" w:hAnsi="方正小标宋简体" w:cstheme="minorBidi"/>
                <w:noProof/>
                <w:kern w:val="0"/>
                <w:sz w:val="36"/>
                <w:szCs w:val="36"/>
              </w:rPr>
              <w:lastRenderedPageBreak/>
              <w:pict>
                <v:rect id="_x0000_s1042" style="position:absolute;left:0;text-align:left;margin-left:2.15pt;margin-top:-40.05pt;width:65.85pt;height:27.2pt;z-index:251661312" stroked="f">
                  <v:textbox style="mso-next-textbox:#_x0000_s1042">
                    <w:txbxContent>
                      <w:p w:rsidR="0000461E" w:rsidRPr="0000461E" w:rsidRDefault="0000461E" w:rsidP="0000461E">
                        <w:pPr>
                          <w:rPr>
                            <w:rFonts w:asciiTheme="minorEastAsia" w:eastAsiaTheme="minorEastAsia" w:hAnsiTheme="minorEastAsia" w:cstheme="minorBidi"/>
                            <w:b/>
                            <w:kern w:val="0"/>
                            <w:sz w:val="30"/>
                            <w:szCs w:val="30"/>
                          </w:rPr>
                        </w:pPr>
                        <w:r w:rsidRPr="0000461E">
                          <w:rPr>
                            <w:rFonts w:asciiTheme="minorEastAsia" w:eastAsiaTheme="minorEastAsia" w:hAnsiTheme="minorEastAsia" w:cstheme="minorBidi"/>
                            <w:b/>
                            <w:kern w:val="0"/>
                            <w:sz w:val="30"/>
                            <w:szCs w:val="30"/>
                          </w:rPr>
                          <w:t>附件</w:t>
                        </w:r>
                        <w:r w:rsidRPr="0000461E">
                          <w:rPr>
                            <w:rFonts w:asciiTheme="minorEastAsia" w:eastAsiaTheme="minorEastAsia" w:hAnsiTheme="minorEastAsia" w:cstheme="minorBidi" w:hint="eastAsia"/>
                            <w:b/>
                            <w:kern w:val="0"/>
                            <w:sz w:val="30"/>
                            <w:szCs w:val="30"/>
                          </w:rPr>
                          <w:t>2</w:t>
                        </w:r>
                      </w:p>
                    </w:txbxContent>
                  </v:textbox>
                </v:rect>
              </w:pict>
            </w:r>
            <w:r w:rsidR="0000461E" w:rsidRPr="00677353">
              <w:rPr>
                <w:rFonts w:ascii="方正小标宋简体" w:eastAsia="方正小标宋简体" w:hAnsi="方正小标宋简体" w:cstheme="minorBidi" w:hint="eastAsia"/>
                <w:kern w:val="0"/>
                <w:sz w:val="36"/>
                <w:szCs w:val="36"/>
              </w:rPr>
              <w:t>肃南县2025年</w:t>
            </w:r>
            <w:r w:rsidR="005342BE">
              <w:rPr>
                <w:rFonts w:ascii="方正小标宋简体" w:eastAsia="方正小标宋简体" w:hAnsi="方正小标宋简体" w:cstheme="minorBidi" w:hint="eastAsia"/>
                <w:kern w:val="0"/>
                <w:sz w:val="36"/>
                <w:szCs w:val="36"/>
              </w:rPr>
              <w:t>度</w:t>
            </w:r>
            <w:r w:rsidR="0000461E" w:rsidRPr="00677353">
              <w:rPr>
                <w:rFonts w:ascii="方正小标宋简体" w:eastAsia="方正小标宋简体" w:hAnsi="方正小标宋简体" w:cstheme="minorBidi" w:hint="eastAsia"/>
                <w:kern w:val="0"/>
                <w:sz w:val="36"/>
                <w:szCs w:val="36"/>
              </w:rPr>
              <w:t>草原畜牧业转型升级项目中央预算内资金投资计划表</w:t>
            </w:r>
          </w:p>
          <w:p w:rsidR="00711C35" w:rsidRPr="00711C35" w:rsidRDefault="00711C35" w:rsidP="00711C35">
            <w:pPr>
              <w:spacing w:before="27"/>
              <w:ind w:right="1062"/>
              <w:jc w:val="right"/>
            </w:pPr>
          </w:p>
        </w:tc>
      </w:tr>
      <w:tr w:rsidR="0000461E" w:rsidRPr="00677353" w:rsidTr="00854E70">
        <w:trPr>
          <w:trHeight w:val="312"/>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461E" w:rsidRPr="00677353" w:rsidRDefault="0000461E" w:rsidP="00415B01">
            <w:pPr>
              <w:widowControl/>
              <w:jc w:val="center"/>
              <w:rPr>
                <w:rFonts w:asciiTheme="minorEastAsia" w:eastAsiaTheme="minorEastAsia" w:hAnsiTheme="minorEastAsia" w:cs="宋体"/>
                <w:b/>
                <w:bCs/>
                <w:kern w:val="0"/>
                <w:sz w:val="24"/>
              </w:rPr>
            </w:pPr>
            <w:r w:rsidRPr="00677353">
              <w:rPr>
                <w:rFonts w:asciiTheme="minorEastAsia" w:eastAsiaTheme="minorEastAsia" w:hAnsiTheme="minorEastAsia" w:cs="宋体" w:hint="eastAsia"/>
                <w:b/>
                <w:bCs/>
                <w:kern w:val="0"/>
                <w:sz w:val="24"/>
              </w:rPr>
              <w:t>序 号</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461E" w:rsidRPr="00677353" w:rsidRDefault="0000461E" w:rsidP="00415B01">
            <w:pPr>
              <w:widowControl/>
              <w:jc w:val="center"/>
              <w:rPr>
                <w:rFonts w:asciiTheme="minorEastAsia" w:eastAsiaTheme="minorEastAsia" w:hAnsiTheme="minorEastAsia" w:cs="宋体"/>
                <w:b/>
                <w:bCs/>
                <w:kern w:val="0"/>
                <w:sz w:val="24"/>
              </w:rPr>
            </w:pPr>
            <w:r w:rsidRPr="00677353">
              <w:rPr>
                <w:rFonts w:asciiTheme="minorEastAsia" w:eastAsiaTheme="minorEastAsia" w:hAnsiTheme="minorEastAsia" w:cs="宋体" w:hint="eastAsia"/>
                <w:b/>
                <w:bCs/>
                <w:kern w:val="0"/>
                <w:sz w:val="24"/>
              </w:rPr>
              <w:t>项目名称</w:t>
            </w:r>
          </w:p>
        </w:tc>
        <w:tc>
          <w:tcPr>
            <w:tcW w:w="59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461E" w:rsidRPr="00677353" w:rsidRDefault="0000461E" w:rsidP="00415B01">
            <w:pPr>
              <w:widowControl/>
              <w:jc w:val="center"/>
              <w:rPr>
                <w:rFonts w:asciiTheme="minorEastAsia" w:eastAsiaTheme="minorEastAsia" w:hAnsiTheme="minorEastAsia" w:cs="宋体"/>
                <w:b/>
                <w:bCs/>
                <w:kern w:val="0"/>
                <w:sz w:val="24"/>
              </w:rPr>
            </w:pPr>
            <w:r w:rsidRPr="00677353">
              <w:rPr>
                <w:rFonts w:asciiTheme="minorEastAsia" w:eastAsiaTheme="minorEastAsia" w:hAnsiTheme="minorEastAsia" w:cs="宋体" w:hint="eastAsia"/>
                <w:b/>
                <w:bCs/>
                <w:kern w:val="0"/>
                <w:sz w:val="24"/>
              </w:rPr>
              <w:t>建设内容</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461E" w:rsidRPr="00677353" w:rsidRDefault="0000461E" w:rsidP="00415B01">
            <w:pPr>
              <w:widowControl/>
              <w:jc w:val="center"/>
              <w:rPr>
                <w:rFonts w:asciiTheme="minorEastAsia" w:eastAsiaTheme="minorEastAsia" w:hAnsiTheme="minorEastAsia" w:cs="宋体"/>
                <w:b/>
                <w:bCs/>
                <w:kern w:val="0"/>
                <w:sz w:val="24"/>
              </w:rPr>
            </w:pPr>
            <w:r w:rsidRPr="00677353">
              <w:rPr>
                <w:rFonts w:asciiTheme="minorEastAsia" w:eastAsiaTheme="minorEastAsia" w:hAnsiTheme="minorEastAsia" w:cs="宋体" w:hint="eastAsia"/>
                <w:b/>
                <w:bCs/>
                <w:kern w:val="0"/>
                <w:sz w:val="24"/>
              </w:rPr>
              <w:t>建设地点</w:t>
            </w:r>
          </w:p>
        </w:tc>
        <w:tc>
          <w:tcPr>
            <w:tcW w:w="19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461E" w:rsidRPr="00677353" w:rsidRDefault="0000461E" w:rsidP="00415B01">
            <w:pPr>
              <w:widowControl/>
              <w:jc w:val="center"/>
              <w:rPr>
                <w:rFonts w:asciiTheme="minorEastAsia" w:eastAsiaTheme="minorEastAsia" w:hAnsiTheme="minorEastAsia" w:cs="宋体"/>
                <w:b/>
                <w:bCs/>
                <w:kern w:val="0"/>
                <w:sz w:val="24"/>
              </w:rPr>
            </w:pPr>
            <w:r w:rsidRPr="00677353">
              <w:rPr>
                <w:rFonts w:asciiTheme="minorEastAsia" w:eastAsiaTheme="minorEastAsia" w:hAnsiTheme="minorEastAsia" w:cs="宋体" w:hint="eastAsia"/>
                <w:b/>
                <w:bCs/>
                <w:kern w:val="0"/>
                <w:sz w:val="24"/>
              </w:rPr>
              <w:t>中央预算内资金计划投资（万元）</w:t>
            </w:r>
          </w:p>
        </w:tc>
      </w:tr>
      <w:tr w:rsidR="0000461E" w:rsidRPr="00677353" w:rsidTr="00854E70">
        <w:trPr>
          <w:trHeight w:val="312"/>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0461E" w:rsidRPr="00677353" w:rsidRDefault="0000461E" w:rsidP="00415B01">
            <w:pPr>
              <w:widowControl/>
              <w:jc w:val="left"/>
              <w:rPr>
                <w:rFonts w:asciiTheme="minorEastAsia" w:eastAsiaTheme="minorEastAsia" w:hAnsiTheme="minorEastAsia" w:cs="宋体"/>
                <w:b/>
                <w:bCs/>
                <w:kern w:val="0"/>
                <w:sz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00461E" w:rsidRPr="00677353" w:rsidRDefault="0000461E" w:rsidP="00415B01">
            <w:pPr>
              <w:widowControl/>
              <w:jc w:val="left"/>
              <w:rPr>
                <w:rFonts w:asciiTheme="minorEastAsia" w:eastAsiaTheme="minorEastAsia" w:hAnsiTheme="minorEastAsia" w:cs="宋体"/>
                <w:b/>
                <w:bCs/>
                <w:kern w:val="0"/>
                <w:sz w:val="24"/>
              </w:rPr>
            </w:pPr>
          </w:p>
        </w:tc>
        <w:tc>
          <w:tcPr>
            <w:tcW w:w="5954" w:type="dxa"/>
            <w:vMerge/>
            <w:tcBorders>
              <w:top w:val="single" w:sz="4" w:space="0" w:color="auto"/>
              <w:left w:val="single" w:sz="4" w:space="0" w:color="auto"/>
              <w:bottom w:val="single" w:sz="4" w:space="0" w:color="auto"/>
              <w:right w:val="single" w:sz="4" w:space="0" w:color="auto"/>
            </w:tcBorders>
            <w:vAlign w:val="center"/>
            <w:hideMark/>
          </w:tcPr>
          <w:p w:rsidR="0000461E" w:rsidRPr="00677353" w:rsidRDefault="0000461E" w:rsidP="00415B01">
            <w:pPr>
              <w:widowControl/>
              <w:jc w:val="left"/>
              <w:rPr>
                <w:rFonts w:asciiTheme="minorEastAsia" w:eastAsiaTheme="minorEastAsia" w:hAnsiTheme="minorEastAsia" w:cs="宋体"/>
                <w:b/>
                <w:bCs/>
                <w:kern w:val="0"/>
                <w:sz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00461E" w:rsidRPr="00677353" w:rsidRDefault="0000461E" w:rsidP="00415B01">
            <w:pPr>
              <w:widowControl/>
              <w:jc w:val="left"/>
              <w:rPr>
                <w:rFonts w:asciiTheme="minorEastAsia" w:eastAsiaTheme="minorEastAsia" w:hAnsiTheme="minorEastAsia" w:cs="宋体"/>
                <w:b/>
                <w:bCs/>
                <w:kern w:val="0"/>
                <w:sz w:val="24"/>
              </w:rPr>
            </w:pPr>
          </w:p>
        </w:tc>
        <w:tc>
          <w:tcPr>
            <w:tcW w:w="1951" w:type="dxa"/>
            <w:vMerge/>
            <w:tcBorders>
              <w:top w:val="single" w:sz="4" w:space="0" w:color="auto"/>
              <w:left w:val="single" w:sz="4" w:space="0" w:color="auto"/>
              <w:bottom w:val="single" w:sz="4" w:space="0" w:color="auto"/>
              <w:right w:val="single" w:sz="4" w:space="0" w:color="auto"/>
            </w:tcBorders>
            <w:vAlign w:val="center"/>
            <w:hideMark/>
          </w:tcPr>
          <w:p w:rsidR="0000461E" w:rsidRPr="00677353" w:rsidRDefault="0000461E" w:rsidP="00415B01">
            <w:pPr>
              <w:widowControl/>
              <w:jc w:val="left"/>
              <w:rPr>
                <w:rFonts w:asciiTheme="minorEastAsia" w:eastAsiaTheme="minorEastAsia" w:hAnsiTheme="minorEastAsia" w:cs="宋体"/>
                <w:b/>
                <w:bCs/>
                <w:kern w:val="0"/>
                <w:sz w:val="24"/>
              </w:rPr>
            </w:pPr>
          </w:p>
        </w:tc>
      </w:tr>
      <w:tr w:rsidR="0000461E" w:rsidRPr="00677353" w:rsidTr="00854E70">
        <w:trPr>
          <w:trHeight w:val="311"/>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0461E" w:rsidRPr="00677353" w:rsidRDefault="0000461E" w:rsidP="00415B01">
            <w:pPr>
              <w:widowControl/>
              <w:jc w:val="left"/>
              <w:rPr>
                <w:rFonts w:asciiTheme="minorEastAsia" w:eastAsiaTheme="minorEastAsia" w:hAnsiTheme="minorEastAsia" w:cs="宋体"/>
                <w:b/>
                <w:bCs/>
                <w:kern w:val="0"/>
                <w:sz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00461E" w:rsidRPr="00677353" w:rsidRDefault="0000461E" w:rsidP="00415B01">
            <w:pPr>
              <w:widowControl/>
              <w:jc w:val="left"/>
              <w:rPr>
                <w:rFonts w:asciiTheme="minorEastAsia" w:eastAsiaTheme="minorEastAsia" w:hAnsiTheme="minorEastAsia" w:cs="宋体"/>
                <w:b/>
                <w:bCs/>
                <w:kern w:val="0"/>
                <w:sz w:val="24"/>
              </w:rPr>
            </w:pPr>
          </w:p>
        </w:tc>
        <w:tc>
          <w:tcPr>
            <w:tcW w:w="5954" w:type="dxa"/>
            <w:vMerge/>
            <w:tcBorders>
              <w:top w:val="single" w:sz="4" w:space="0" w:color="auto"/>
              <w:left w:val="single" w:sz="4" w:space="0" w:color="auto"/>
              <w:bottom w:val="single" w:sz="4" w:space="0" w:color="auto"/>
              <w:right w:val="single" w:sz="4" w:space="0" w:color="auto"/>
            </w:tcBorders>
            <w:vAlign w:val="center"/>
            <w:hideMark/>
          </w:tcPr>
          <w:p w:rsidR="0000461E" w:rsidRPr="00677353" w:rsidRDefault="0000461E" w:rsidP="00415B01">
            <w:pPr>
              <w:widowControl/>
              <w:jc w:val="left"/>
              <w:rPr>
                <w:rFonts w:asciiTheme="minorEastAsia" w:eastAsiaTheme="minorEastAsia" w:hAnsiTheme="minorEastAsia" w:cs="宋体"/>
                <w:b/>
                <w:bCs/>
                <w:kern w:val="0"/>
                <w:sz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00461E" w:rsidRPr="00677353" w:rsidRDefault="0000461E" w:rsidP="00415B01">
            <w:pPr>
              <w:widowControl/>
              <w:jc w:val="left"/>
              <w:rPr>
                <w:rFonts w:asciiTheme="minorEastAsia" w:eastAsiaTheme="minorEastAsia" w:hAnsiTheme="minorEastAsia" w:cs="宋体"/>
                <w:b/>
                <w:bCs/>
                <w:kern w:val="0"/>
                <w:sz w:val="24"/>
              </w:rPr>
            </w:pPr>
          </w:p>
        </w:tc>
        <w:tc>
          <w:tcPr>
            <w:tcW w:w="1951" w:type="dxa"/>
            <w:vMerge/>
            <w:tcBorders>
              <w:top w:val="single" w:sz="4" w:space="0" w:color="auto"/>
              <w:left w:val="single" w:sz="4" w:space="0" w:color="auto"/>
              <w:bottom w:val="single" w:sz="4" w:space="0" w:color="auto"/>
              <w:right w:val="single" w:sz="4" w:space="0" w:color="auto"/>
            </w:tcBorders>
            <w:vAlign w:val="center"/>
            <w:hideMark/>
          </w:tcPr>
          <w:p w:rsidR="0000461E" w:rsidRPr="00677353" w:rsidRDefault="0000461E" w:rsidP="00415B01">
            <w:pPr>
              <w:widowControl/>
              <w:jc w:val="left"/>
              <w:rPr>
                <w:rFonts w:asciiTheme="minorEastAsia" w:eastAsiaTheme="minorEastAsia" w:hAnsiTheme="minorEastAsia" w:cs="宋体"/>
                <w:b/>
                <w:bCs/>
                <w:kern w:val="0"/>
                <w:sz w:val="24"/>
              </w:rPr>
            </w:pPr>
          </w:p>
        </w:tc>
      </w:tr>
      <w:tr w:rsidR="0000461E" w:rsidRPr="00677353" w:rsidTr="0057660C">
        <w:trPr>
          <w:trHeight w:val="889"/>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00461E" w:rsidRPr="00677353" w:rsidRDefault="0000461E" w:rsidP="00415B01">
            <w:pPr>
              <w:widowControl/>
              <w:jc w:val="center"/>
              <w:rPr>
                <w:rFonts w:asciiTheme="minorEastAsia" w:eastAsiaTheme="minorEastAsia" w:hAnsiTheme="minorEastAsia" w:cs="宋体"/>
                <w:kern w:val="0"/>
                <w:sz w:val="24"/>
              </w:rPr>
            </w:pPr>
            <w:r w:rsidRPr="00677353">
              <w:rPr>
                <w:rFonts w:asciiTheme="minorEastAsia" w:eastAsiaTheme="minorEastAsia" w:hAnsiTheme="minorEastAsia" w:cs="宋体" w:hint="eastAsia"/>
                <w:kern w:val="0"/>
                <w:sz w:val="24"/>
              </w:rPr>
              <w:t>1</w:t>
            </w:r>
          </w:p>
        </w:tc>
        <w:tc>
          <w:tcPr>
            <w:tcW w:w="2693" w:type="dxa"/>
            <w:tcBorders>
              <w:top w:val="nil"/>
              <w:left w:val="nil"/>
              <w:bottom w:val="single" w:sz="4" w:space="0" w:color="auto"/>
              <w:right w:val="single" w:sz="4" w:space="0" w:color="auto"/>
            </w:tcBorders>
            <w:shd w:val="clear" w:color="auto" w:fill="auto"/>
            <w:vAlign w:val="center"/>
            <w:hideMark/>
          </w:tcPr>
          <w:p w:rsidR="0000461E" w:rsidRPr="00677353" w:rsidRDefault="0000461E" w:rsidP="00415B01">
            <w:pPr>
              <w:widowControl/>
              <w:jc w:val="center"/>
              <w:rPr>
                <w:rFonts w:asciiTheme="minorEastAsia" w:eastAsiaTheme="minorEastAsia" w:hAnsiTheme="minorEastAsia" w:cs="宋体"/>
                <w:kern w:val="0"/>
                <w:sz w:val="24"/>
              </w:rPr>
            </w:pPr>
            <w:r w:rsidRPr="00677353">
              <w:rPr>
                <w:rFonts w:asciiTheme="minorEastAsia" w:eastAsiaTheme="minorEastAsia" w:hAnsiTheme="minorEastAsia" w:cs="宋体" w:hint="eastAsia"/>
                <w:kern w:val="0"/>
                <w:sz w:val="24"/>
              </w:rPr>
              <w:t>养殖点建设工程</w:t>
            </w:r>
          </w:p>
        </w:tc>
        <w:tc>
          <w:tcPr>
            <w:tcW w:w="5954" w:type="dxa"/>
            <w:tcBorders>
              <w:top w:val="nil"/>
              <w:left w:val="nil"/>
              <w:bottom w:val="single" w:sz="4" w:space="0" w:color="auto"/>
              <w:right w:val="single" w:sz="4" w:space="0" w:color="auto"/>
            </w:tcBorders>
            <w:shd w:val="clear" w:color="auto" w:fill="auto"/>
            <w:vAlign w:val="center"/>
            <w:hideMark/>
          </w:tcPr>
          <w:p w:rsidR="0000461E" w:rsidRPr="00677353" w:rsidRDefault="0000461E" w:rsidP="000E3981">
            <w:pPr>
              <w:widowControl/>
              <w:jc w:val="left"/>
              <w:rPr>
                <w:rFonts w:asciiTheme="minorEastAsia" w:eastAsiaTheme="minorEastAsia" w:hAnsiTheme="minorEastAsia" w:cs="宋体"/>
                <w:kern w:val="0"/>
                <w:sz w:val="24"/>
              </w:rPr>
            </w:pPr>
            <w:r w:rsidRPr="00677353">
              <w:rPr>
                <w:rFonts w:asciiTheme="minorEastAsia" w:eastAsiaTheme="minorEastAsia" w:hAnsiTheme="minorEastAsia" w:cs="宋体" w:hint="eastAsia"/>
                <w:kern w:val="0"/>
                <w:sz w:val="24"/>
              </w:rPr>
              <w:t>新建牛羊舍、储草棚</w:t>
            </w:r>
            <w:r w:rsidR="000E3981">
              <w:rPr>
                <w:rFonts w:asciiTheme="minorEastAsia" w:eastAsiaTheme="minorEastAsia" w:hAnsiTheme="minorEastAsia" w:cs="宋体" w:hint="eastAsia"/>
                <w:kern w:val="0"/>
                <w:sz w:val="24"/>
              </w:rPr>
              <w:t>等畜牧业基础设施</w:t>
            </w:r>
            <w:r w:rsidRPr="00677353">
              <w:rPr>
                <w:rFonts w:asciiTheme="minorEastAsia" w:eastAsiaTheme="minorEastAsia" w:hAnsiTheme="minorEastAsia" w:cs="宋体" w:hint="eastAsia"/>
                <w:kern w:val="0"/>
                <w:sz w:val="24"/>
              </w:rPr>
              <w:t>，</w:t>
            </w:r>
            <w:r w:rsidR="008A3457" w:rsidRPr="00677353">
              <w:rPr>
                <w:rFonts w:asciiTheme="minorEastAsia" w:eastAsiaTheme="minorEastAsia" w:hAnsiTheme="minorEastAsia" w:cs="宋体" w:hint="eastAsia"/>
                <w:kern w:val="0"/>
                <w:sz w:val="24"/>
              </w:rPr>
              <w:t>配套</w:t>
            </w:r>
            <w:r w:rsidR="008A3457">
              <w:rPr>
                <w:rFonts w:asciiTheme="minorEastAsia" w:eastAsiaTheme="minorEastAsia" w:hAnsiTheme="minorEastAsia" w:cs="宋体" w:hint="eastAsia"/>
                <w:kern w:val="0"/>
                <w:sz w:val="24"/>
              </w:rPr>
              <w:t>建设</w:t>
            </w:r>
            <w:r w:rsidRPr="00677353">
              <w:rPr>
                <w:rFonts w:asciiTheme="minorEastAsia" w:eastAsiaTheme="minorEastAsia" w:hAnsiTheme="minorEastAsia" w:cs="宋体" w:hint="eastAsia"/>
                <w:kern w:val="0"/>
                <w:sz w:val="24"/>
              </w:rPr>
              <w:t>水电路等工程。</w:t>
            </w:r>
          </w:p>
        </w:tc>
        <w:tc>
          <w:tcPr>
            <w:tcW w:w="2160" w:type="dxa"/>
            <w:tcBorders>
              <w:top w:val="nil"/>
              <w:left w:val="nil"/>
              <w:bottom w:val="single" w:sz="4" w:space="0" w:color="auto"/>
              <w:right w:val="single" w:sz="4" w:space="0" w:color="auto"/>
            </w:tcBorders>
            <w:shd w:val="clear" w:color="auto" w:fill="auto"/>
            <w:noWrap/>
            <w:vAlign w:val="center"/>
            <w:hideMark/>
          </w:tcPr>
          <w:p w:rsidR="0000461E" w:rsidRPr="00677353" w:rsidRDefault="0000461E" w:rsidP="00415B01">
            <w:pPr>
              <w:widowControl/>
              <w:jc w:val="center"/>
              <w:rPr>
                <w:rFonts w:asciiTheme="minorEastAsia" w:eastAsiaTheme="minorEastAsia" w:hAnsiTheme="minorEastAsia" w:cs="宋体"/>
                <w:kern w:val="0"/>
                <w:sz w:val="24"/>
              </w:rPr>
            </w:pPr>
            <w:r w:rsidRPr="00677353">
              <w:rPr>
                <w:rFonts w:asciiTheme="minorEastAsia" w:eastAsiaTheme="minorEastAsia" w:hAnsiTheme="minorEastAsia" w:cs="宋体" w:hint="eastAsia"/>
                <w:kern w:val="0"/>
                <w:sz w:val="24"/>
              </w:rPr>
              <w:t>各乡镇</w:t>
            </w:r>
          </w:p>
        </w:tc>
        <w:tc>
          <w:tcPr>
            <w:tcW w:w="1951" w:type="dxa"/>
            <w:tcBorders>
              <w:top w:val="nil"/>
              <w:left w:val="nil"/>
              <w:bottom w:val="single" w:sz="4" w:space="0" w:color="auto"/>
              <w:right w:val="single" w:sz="4" w:space="0" w:color="auto"/>
            </w:tcBorders>
            <w:shd w:val="clear" w:color="auto" w:fill="auto"/>
            <w:noWrap/>
            <w:vAlign w:val="center"/>
            <w:hideMark/>
          </w:tcPr>
          <w:p w:rsidR="0000461E" w:rsidRPr="00677353" w:rsidRDefault="0000461E" w:rsidP="005E4EFC">
            <w:pPr>
              <w:widowControl/>
              <w:jc w:val="center"/>
              <w:rPr>
                <w:rFonts w:asciiTheme="minorEastAsia" w:eastAsiaTheme="minorEastAsia" w:hAnsiTheme="minorEastAsia" w:cs="宋体"/>
                <w:kern w:val="0"/>
                <w:sz w:val="24"/>
              </w:rPr>
            </w:pPr>
            <w:r w:rsidRPr="00677353">
              <w:rPr>
                <w:rFonts w:asciiTheme="minorEastAsia" w:eastAsiaTheme="minorEastAsia" w:hAnsiTheme="minorEastAsia" w:cs="宋体" w:hint="eastAsia"/>
                <w:kern w:val="0"/>
                <w:sz w:val="24"/>
              </w:rPr>
              <w:t>1</w:t>
            </w:r>
            <w:r w:rsidR="005E4EFC">
              <w:rPr>
                <w:rFonts w:asciiTheme="minorEastAsia" w:eastAsiaTheme="minorEastAsia" w:hAnsiTheme="minorEastAsia" w:cs="宋体" w:hint="eastAsia"/>
                <w:kern w:val="0"/>
                <w:sz w:val="24"/>
              </w:rPr>
              <w:t>400</w:t>
            </w:r>
          </w:p>
        </w:tc>
      </w:tr>
      <w:tr w:rsidR="0000461E" w:rsidRPr="00677353" w:rsidTr="00E52901">
        <w:trPr>
          <w:trHeight w:val="418"/>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00461E" w:rsidRPr="00677353" w:rsidRDefault="0000461E" w:rsidP="00415B01">
            <w:pPr>
              <w:widowControl/>
              <w:jc w:val="center"/>
              <w:rPr>
                <w:rFonts w:asciiTheme="minorEastAsia" w:eastAsiaTheme="minorEastAsia" w:hAnsiTheme="minorEastAsia" w:cs="宋体"/>
                <w:kern w:val="0"/>
                <w:sz w:val="24"/>
              </w:rPr>
            </w:pPr>
            <w:r w:rsidRPr="00677353">
              <w:rPr>
                <w:rFonts w:asciiTheme="minorEastAsia" w:eastAsiaTheme="minorEastAsia" w:hAnsiTheme="minorEastAsia" w:cs="宋体" w:hint="eastAsia"/>
                <w:kern w:val="0"/>
                <w:sz w:val="24"/>
              </w:rPr>
              <w:t>2</w:t>
            </w:r>
          </w:p>
        </w:tc>
        <w:tc>
          <w:tcPr>
            <w:tcW w:w="2693" w:type="dxa"/>
            <w:tcBorders>
              <w:top w:val="nil"/>
              <w:left w:val="nil"/>
              <w:bottom w:val="single" w:sz="4" w:space="0" w:color="auto"/>
              <w:right w:val="single" w:sz="4" w:space="0" w:color="auto"/>
            </w:tcBorders>
            <w:shd w:val="clear" w:color="auto" w:fill="auto"/>
            <w:vAlign w:val="center"/>
            <w:hideMark/>
          </w:tcPr>
          <w:p w:rsidR="0000461E" w:rsidRPr="00677353" w:rsidRDefault="0000461E" w:rsidP="00415B01">
            <w:pPr>
              <w:widowControl/>
              <w:jc w:val="center"/>
              <w:rPr>
                <w:rFonts w:asciiTheme="minorEastAsia" w:eastAsiaTheme="minorEastAsia" w:hAnsiTheme="minorEastAsia" w:cs="宋体"/>
                <w:color w:val="000000"/>
                <w:kern w:val="0"/>
                <w:sz w:val="24"/>
              </w:rPr>
            </w:pPr>
            <w:r w:rsidRPr="00677353">
              <w:rPr>
                <w:rFonts w:asciiTheme="minorEastAsia" w:eastAsiaTheme="minorEastAsia" w:hAnsiTheme="minorEastAsia" w:cs="宋体" w:hint="eastAsia"/>
                <w:color w:val="000000"/>
                <w:kern w:val="0"/>
                <w:sz w:val="24"/>
              </w:rPr>
              <w:t>牧草配送中心建设</w:t>
            </w:r>
          </w:p>
        </w:tc>
        <w:tc>
          <w:tcPr>
            <w:tcW w:w="5954" w:type="dxa"/>
            <w:tcBorders>
              <w:top w:val="nil"/>
              <w:left w:val="nil"/>
              <w:bottom w:val="nil"/>
              <w:right w:val="single" w:sz="4" w:space="0" w:color="000000"/>
            </w:tcBorders>
            <w:shd w:val="clear" w:color="auto" w:fill="auto"/>
            <w:vAlign w:val="center"/>
            <w:hideMark/>
          </w:tcPr>
          <w:p w:rsidR="0000461E" w:rsidRPr="00677353" w:rsidRDefault="0000461E" w:rsidP="008E7585">
            <w:pPr>
              <w:widowControl/>
              <w:jc w:val="left"/>
              <w:rPr>
                <w:rFonts w:asciiTheme="minorEastAsia" w:eastAsiaTheme="minorEastAsia" w:hAnsiTheme="minorEastAsia" w:cs="宋体"/>
                <w:color w:val="000000"/>
                <w:kern w:val="0"/>
                <w:sz w:val="24"/>
              </w:rPr>
            </w:pPr>
            <w:r w:rsidRPr="00677353">
              <w:rPr>
                <w:rFonts w:asciiTheme="minorEastAsia" w:eastAsiaTheme="minorEastAsia" w:hAnsiTheme="minorEastAsia" w:cs="宋体" w:hint="eastAsia"/>
                <w:color w:val="000000"/>
                <w:kern w:val="0"/>
                <w:sz w:val="24"/>
              </w:rPr>
              <w:t>新建牧草配送中心1处。</w:t>
            </w:r>
          </w:p>
        </w:tc>
        <w:tc>
          <w:tcPr>
            <w:tcW w:w="2160" w:type="dxa"/>
            <w:tcBorders>
              <w:top w:val="nil"/>
              <w:left w:val="nil"/>
              <w:bottom w:val="nil"/>
              <w:right w:val="single" w:sz="4" w:space="0" w:color="auto"/>
            </w:tcBorders>
            <w:shd w:val="clear" w:color="auto" w:fill="auto"/>
            <w:noWrap/>
            <w:vAlign w:val="center"/>
            <w:hideMark/>
          </w:tcPr>
          <w:p w:rsidR="0000461E" w:rsidRPr="00677353" w:rsidRDefault="005E4EFC" w:rsidP="00415B0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各乡镇</w:t>
            </w:r>
          </w:p>
        </w:tc>
        <w:tc>
          <w:tcPr>
            <w:tcW w:w="1951" w:type="dxa"/>
            <w:tcBorders>
              <w:top w:val="nil"/>
              <w:left w:val="nil"/>
              <w:bottom w:val="single" w:sz="4" w:space="0" w:color="auto"/>
              <w:right w:val="single" w:sz="4" w:space="0" w:color="auto"/>
            </w:tcBorders>
            <w:shd w:val="clear" w:color="auto" w:fill="auto"/>
            <w:noWrap/>
            <w:vAlign w:val="center"/>
            <w:hideMark/>
          </w:tcPr>
          <w:p w:rsidR="0000461E" w:rsidRPr="00677353" w:rsidRDefault="0000461E" w:rsidP="00415B01">
            <w:pPr>
              <w:widowControl/>
              <w:jc w:val="center"/>
              <w:rPr>
                <w:rFonts w:asciiTheme="minorEastAsia" w:eastAsiaTheme="minorEastAsia" w:hAnsiTheme="minorEastAsia" w:cs="宋体"/>
                <w:kern w:val="0"/>
                <w:sz w:val="24"/>
              </w:rPr>
            </w:pPr>
            <w:r w:rsidRPr="00677353">
              <w:rPr>
                <w:rFonts w:asciiTheme="minorEastAsia" w:eastAsiaTheme="minorEastAsia" w:hAnsiTheme="minorEastAsia" w:cs="宋体" w:hint="eastAsia"/>
                <w:kern w:val="0"/>
                <w:sz w:val="24"/>
              </w:rPr>
              <w:t>200</w:t>
            </w:r>
          </w:p>
        </w:tc>
      </w:tr>
      <w:tr w:rsidR="0000461E" w:rsidRPr="00677353" w:rsidTr="0057660C">
        <w:trPr>
          <w:trHeight w:val="3544"/>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00461E" w:rsidRPr="00677353" w:rsidRDefault="005E4EFC" w:rsidP="00415B0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00461E" w:rsidRPr="00677353" w:rsidRDefault="0000461E" w:rsidP="00415B01">
            <w:pPr>
              <w:widowControl/>
              <w:jc w:val="center"/>
              <w:rPr>
                <w:rFonts w:asciiTheme="minorEastAsia" w:eastAsiaTheme="minorEastAsia" w:hAnsiTheme="minorEastAsia" w:cs="宋体"/>
                <w:kern w:val="0"/>
                <w:sz w:val="24"/>
              </w:rPr>
            </w:pPr>
            <w:r w:rsidRPr="00677353">
              <w:rPr>
                <w:rFonts w:asciiTheme="minorEastAsia" w:eastAsiaTheme="minorEastAsia" w:hAnsiTheme="minorEastAsia" w:cs="宋体" w:hint="eastAsia"/>
                <w:kern w:val="0"/>
                <w:sz w:val="24"/>
              </w:rPr>
              <w:t>政策性扶持</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00461E" w:rsidRPr="00677353" w:rsidRDefault="0000461E" w:rsidP="0016546C">
            <w:pPr>
              <w:widowControl/>
              <w:jc w:val="left"/>
              <w:rPr>
                <w:rFonts w:asciiTheme="minorEastAsia" w:eastAsiaTheme="minorEastAsia" w:hAnsiTheme="minorEastAsia" w:cs="宋体"/>
                <w:kern w:val="0"/>
                <w:sz w:val="24"/>
              </w:rPr>
            </w:pPr>
            <w:r w:rsidRPr="00677353">
              <w:rPr>
                <w:rFonts w:asciiTheme="minorEastAsia" w:eastAsiaTheme="minorEastAsia" w:hAnsiTheme="minorEastAsia" w:cs="宋体" w:hint="eastAsia"/>
                <w:kern w:val="0"/>
                <w:sz w:val="24"/>
              </w:rPr>
              <w:t>采取先建后补或以奖代补的方式对建设畜牧业基础设施（养殖棚圈、储草棚、青贮池）和购买畜牧业机械设备的合作社（家庭牧场）、养殖大户按照《肃南县关于促进畜牧业转型升级发展五条意见的通知》和《肃南县2025年度草原畜牧业转型升级试点项目项目实施方案》精神要求，按比例给予一定补助；对全县7个乡镇</w:t>
            </w:r>
            <w:r w:rsidR="00AE0C6D">
              <w:rPr>
                <w:rFonts w:asciiTheme="minorEastAsia" w:eastAsiaTheme="minorEastAsia" w:hAnsiTheme="minorEastAsia" w:cs="宋体" w:hint="eastAsia"/>
                <w:kern w:val="0"/>
                <w:sz w:val="24"/>
              </w:rPr>
              <w:t>饲草</w:t>
            </w:r>
            <w:r w:rsidRPr="00677353">
              <w:rPr>
                <w:rFonts w:asciiTheme="minorEastAsia" w:eastAsiaTheme="minorEastAsia" w:hAnsiTheme="minorEastAsia" w:cs="宋体" w:hint="eastAsia"/>
                <w:kern w:val="0"/>
                <w:sz w:val="24"/>
              </w:rPr>
              <w:t>节水灌溉奖励面积11.7118万亩，补贴资金462.07万元，其中草原畜牧业转型升级项目中央预算内资金补助200万元，剩余部分县水务局统筹解决</w:t>
            </w:r>
            <w:r w:rsidR="0050611F">
              <w:rPr>
                <w:rFonts w:asciiTheme="minorEastAsia" w:eastAsiaTheme="minorEastAsia" w:hAnsiTheme="minorEastAsia" w:cs="宋体" w:hint="eastAsia"/>
                <w:kern w:val="0"/>
                <w:sz w:val="24"/>
              </w:rPr>
              <w:t>；</w:t>
            </w:r>
            <w:r w:rsidRPr="003B2E7F">
              <w:rPr>
                <w:rFonts w:asciiTheme="minorEastAsia" w:eastAsiaTheme="minorEastAsia" w:hAnsiTheme="minorEastAsia" w:cs="宋体" w:hint="eastAsia"/>
                <w:kern w:val="0"/>
                <w:sz w:val="24"/>
              </w:rPr>
              <w:t>建设优质高产牧草（黑小麦 ）示范区</w:t>
            </w:r>
            <w:r w:rsidR="0016546C">
              <w:rPr>
                <w:rFonts w:asciiTheme="minorEastAsia" w:eastAsiaTheme="minorEastAsia" w:hAnsiTheme="minorEastAsia" w:cs="宋体" w:hint="eastAsia"/>
                <w:kern w:val="0"/>
                <w:sz w:val="24"/>
              </w:rPr>
              <w:t>2</w:t>
            </w:r>
            <w:r w:rsidR="002F0180">
              <w:rPr>
                <w:rFonts w:asciiTheme="minorEastAsia" w:eastAsiaTheme="minorEastAsia" w:hAnsiTheme="minorEastAsia" w:cs="宋体" w:hint="eastAsia"/>
                <w:kern w:val="0"/>
                <w:sz w:val="24"/>
              </w:rPr>
              <w:t>个</w:t>
            </w:r>
            <w:r w:rsidR="0016546C">
              <w:rPr>
                <w:rFonts w:asciiTheme="minorEastAsia" w:eastAsiaTheme="minorEastAsia" w:hAnsiTheme="minorEastAsia" w:cs="宋体" w:hint="eastAsia"/>
                <w:kern w:val="0"/>
                <w:sz w:val="24"/>
              </w:rPr>
              <w:t>1万</w:t>
            </w:r>
            <w:r w:rsidRPr="003B2E7F">
              <w:rPr>
                <w:rFonts w:asciiTheme="minorEastAsia" w:eastAsiaTheme="minorEastAsia" w:hAnsiTheme="minorEastAsia" w:cs="宋体" w:hint="eastAsia"/>
                <w:kern w:val="0"/>
                <w:sz w:val="24"/>
              </w:rPr>
              <w:t>亩，其中皇城</w:t>
            </w:r>
            <w:r w:rsidR="0016546C">
              <w:rPr>
                <w:rFonts w:asciiTheme="minorEastAsia" w:eastAsiaTheme="minorEastAsia" w:hAnsiTheme="minorEastAsia" w:cs="宋体" w:hint="eastAsia"/>
                <w:kern w:val="0"/>
                <w:sz w:val="24"/>
              </w:rPr>
              <w:t>镇0.4万</w:t>
            </w:r>
            <w:r w:rsidRPr="003B2E7F">
              <w:rPr>
                <w:rFonts w:asciiTheme="minorEastAsia" w:eastAsiaTheme="minorEastAsia" w:hAnsiTheme="minorEastAsia" w:cs="宋体" w:hint="eastAsia"/>
                <w:kern w:val="0"/>
                <w:sz w:val="24"/>
              </w:rPr>
              <w:t>亩，明花</w:t>
            </w:r>
            <w:r w:rsidR="0016546C">
              <w:rPr>
                <w:rFonts w:asciiTheme="minorEastAsia" w:eastAsiaTheme="minorEastAsia" w:hAnsiTheme="minorEastAsia" w:cs="宋体" w:hint="eastAsia"/>
                <w:kern w:val="0"/>
                <w:sz w:val="24"/>
              </w:rPr>
              <w:t>乡0.6万</w:t>
            </w:r>
            <w:r w:rsidRPr="003B2E7F">
              <w:rPr>
                <w:rFonts w:asciiTheme="minorEastAsia" w:eastAsiaTheme="minorEastAsia" w:hAnsiTheme="minorEastAsia" w:cs="宋体" w:hint="eastAsia"/>
                <w:kern w:val="0"/>
                <w:sz w:val="24"/>
              </w:rPr>
              <w:t>亩。</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00461E" w:rsidRPr="00677353" w:rsidRDefault="0000461E" w:rsidP="00415B01">
            <w:pPr>
              <w:widowControl/>
              <w:jc w:val="center"/>
              <w:rPr>
                <w:rFonts w:asciiTheme="minorEastAsia" w:eastAsiaTheme="minorEastAsia" w:hAnsiTheme="minorEastAsia" w:cs="宋体"/>
                <w:kern w:val="0"/>
                <w:sz w:val="24"/>
              </w:rPr>
            </w:pPr>
            <w:r w:rsidRPr="00677353">
              <w:rPr>
                <w:rFonts w:asciiTheme="minorEastAsia" w:eastAsiaTheme="minorEastAsia" w:hAnsiTheme="minorEastAsia" w:cs="宋体" w:hint="eastAsia"/>
                <w:kern w:val="0"/>
                <w:sz w:val="24"/>
              </w:rPr>
              <w:t>各乡镇</w:t>
            </w:r>
          </w:p>
        </w:tc>
        <w:tc>
          <w:tcPr>
            <w:tcW w:w="1951" w:type="dxa"/>
            <w:tcBorders>
              <w:top w:val="single" w:sz="4" w:space="0" w:color="auto"/>
              <w:left w:val="nil"/>
              <w:bottom w:val="single" w:sz="4" w:space="0" w:color="auto"/>
              <w:right w:val="single" w:sz="4" w:space="0" w:color="auto"/>
            </w:tcBorders>
            <w:shd w:val="clear" w:color="auto" w:fill="auto"/>
            <w:vAlign w:val="center"/>
            <w:hideMark/>
          </w:tcPr>
          <w:p w:rsidR="0000461E" w:rsidRPr="00ED112D" w:rsidRDefault="0000461E" w:rsidP="003B2E7F">
            <w:pPr>
              <w:widowControl/>
              <w:jc w:val="center"/>
              <w:rPr>
                <w:rFonts w:asciiTheme="minorEastAsia" w:eastAsiaTheme="minorEastAsia" w:hAnsiTheme="minorEastAsia" w:cs="宋体"/>
                <w:kern w:val="0"/>
                <w:sz w:val="24"/>
              </w:rPr>
            </w:pPr>
            <w:r w:rsidRPr="00ED112D">
              <w:rPr>
                <w:rFonts w:asciiTheme="minorEastAsia" w:eastAsiaTheme="minorEastAsia" w:hAnsiTheme="minorEastAsia" w:cs="宋体" w:hint="eastAsia"/>
                <w:kern w:val="0"/>
                <w:sz w:val="24"/>
              </w:rPr>
              <w:t>15</w:t>
            </w:r>
            <w:r w:rsidR="003B2E7F" w:rsidRPr="00ED112D">
              <w:rPr>
                <w:rFonts w:asciiTheme="minorEastAsia" w:eastAsiaTheme="minorEastAsia" w:hAnsiTheme="minorEastAsia" w:cs="宋体" w:hint="eastAsia"/>
                <w:kern w:val="0"/>
                <w:sz w:val="24"/>
              </w:rPr>
              <w:t>0</w:t>
            </w:r>
            <w:r w:rsidRPr="00ED112D">
              <w:rPr>
                <w:rFonts w:asciiTheme="minorEastAsia" w:eastAsiaTheme="minorEastAsia" w:hAnsiTheme="minorEastAsia" w:cs="宋体" w:hint="eastAsia"/>
                <w:kern w:val="0"/>
                <w:sz w:val="24"/>
              </w:rPr>
              <w:t>0</w:t>
            </w:r>
          </w:p>
        </w:tc>
      </w:tr>
      <w:tr w:rsidR="005E4EFC" w:rsidRPr="00677353" w:rsidTr="005E4EFC">
        <w:trPr>
          <w:trHeight w:val="845"/>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5E4EFC" w:rsidRPr="00677353" w:rsidRDefault="005E4EFC" w:rsidP="00415B0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E4EFC" w:rsidRPr="00677353" w:rsidRDefault="005E4EFC" w:rsidP="00415B0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其 他</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5E4EFC" w:rsidRPr="00677353" w:rsidRDefault="005E4EFC" w:rsidP="00724D9C">
            <w:pPr>
              <w:widowControl/>
              <w:jc w:val="left"/>
              <w:rPr>
                <w:rFonts w:asciiTheme="minorEastAsia" w:eastAsiaTheme="minorEastAsia" w:hAnsiTheme="minorEastAsia" w:cs="宋体"/>
                <w:kern w:val="0"/>
                <w:sz w:val="24"/>
              </w:rPr>
            </w:pPr>
            <w:r w:rsidRPr="005E4EFC">
              <w:rPr>
                <w:rFonts w:asciiTheme="minorEastAsia" w:eastAsiaTheme="minorEastAsia" w:hAnsiTheme="minorEastAsia" w:cs="宋体" w:hint="eastAsia"/>
                <w:kern w:val="0"/>
                <w:sz w:val="24"/>
              </w:rPr>
              <w:t>补齐2022-2025年项目实施过程中建设任务欠账，如青贮池、防疫圈、剪毛棚、</w:t>
            </w:r>
            <w:proofErr w:type="gramStart"/>
            <w:r w:rsidRPr="005E4EFC">
              <w:rPr>
                <w:rFonts w:asciiTheme="minorEastAsia" w:eastAsiaTheme="minorEastAsia" w:hAnsiTheme="minorEastAsia" w:cs="宋体" w:hint="eastAsia"/>
                <w:kern w:val="0"/>
                <w:sz w:val="24"/>
              </w:rPr>
              <w:t>堆粪棚等</w:t>
            </w:r>
            <w:proofErr w:type="gramEnd"/>
            <w:r w:rsidRPr="005E4EFC">
              <w:rPr>
                <w:rFonts w:asciiTheme="minorEastAsia" w:eastAsiaTheme="minorEastAsia" w:hAnsiTheme="minorEastAsia" w:cs="宋体" w:hint="eastAsia"/>
                <w:kern w:val="0"/>
                <w:sz w:val="24"/>
              </w:rPr>
              <w:t>。</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5E4EFC" w:rsidRPr="00677353" w:rsidRDefault="005E4EFC" w:rsidP="00415B01">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各乡镇</w:t>
            </w:r>
          </w:p>
        </w:tc>
        <w:tc>
          <w:tcPr>
            <w:tcW w:w="1951" w:type="dxa"/>
            <w:tcBorders>
              <w:top w:val="single" w:sz="4" w:space="0" w:color="auto"/>
              <w:left w:val="nil"/>
              <w:bottom w:val="single" w:sz="4" w:space="0" w:color="auto"/>
              <w:right w:val="single" w:sz="4" w:space="0" w:color="auto"/>
            </w:tcBorders>
            <w:shd w:val="clear" w:color="auto" w:fill="auto"/>
            <w:vAlign w:val="center"/>
            <w:hideMark/>
          </w:tcPr>
          <w:p w:rsidR="005E4EFC" w:rsidRPr="00ED112D" w:rsidRDefault="005E4EFC" w:rsidP="003B2E7F">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900</w:t>
            </w:r>
          </w:p>
        </w:tc>
      </w:tr>
      <w:tr w:rsidR="0000461E" w:rsidRPr="00677353" w:rsidTr="0057660C">
        <w:trPr>
          <w:trHeight w:val="532"/>
        </w:trPr>
        <w:tc>
          <w:tcPr>
            <w:tcW w:w="35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61E" w:rsidRPr="00677353" w:rsidRDefault="0000461E" w:rsidP="00415B01">
            <w:pPr>
              <w:widowControl/>
              <w:jc w:val="center"/>
              <w:rPr>
                <w:rFonts w:asciiTheme="minorEastAsia" w:eastAsiaTheme="minorEastAsia" w:hAnsiTheme="minorEastAsia" w:cs="宋体"/>
                <w:b/>
                <w:bCs/>
                <w:kern w:val="0"/>
                <w:sz w:val="24"/>
              </w:rPr>
            </w:pPr>
            <w:r w:rsidRPr="00677353">
              <w:rPr>
                <w:rFonts w:asciiTheme="minorEastAsia" w:eastAsiaTheme="minorEastAsia" w:hAnsiTheme="minorEastAsia" w:cs="宋体" w:hint="eastAsia"/>
                <w:b/>
                <w:bCs/>
                <w:kern w:val="0"/>
                <w:sz w:val="24"/>
              </w:rPr>
              <w:t>合   计</w:t>
            </w:r>
          </w:p>
        </w:tc>
        <w:tc>
          <w:tcPr>
            <w:tcW w:w="5954" w:type="dxa"/>
            <w:tcBorders>
              <w:top w:val="nil"/>
              <w:left w:val="nil"/>
              <w:bottom w:val="single" w:sz="4" w:space="0" w:color="auto"/>
              <w:right w:val="single" w:sz="4" w:space="0" w:color="auto"/>
            </w:tcBorders>
            <w:shd w:val="clear" w:color="auto" w:fill="auto"/>
            <w:noWrap/>
            <w:vAlign w:val="center"/>
            <w:hideMark/>
          </w:tcPr>
          <w:p w:rsidR="0000461E" w:rsidRPr="00677353" w:rsidRDefault="0000461E" w:rsidP="00415B01">
            <w:pPr>
              <w:widowControl/>
              <w:jc w:val="left"/>
              <w:rPr>
                <w:rFonts w:asciiTheme="minorEastAsia" w:eastAsiaTheme="minorEastAsia" w:hAnsiTheme="minorEastAsia" w:cs="宋体"/>
                <w:b/>
                <w:bCs/>
                <w:kern w:val="0"/>
                <w:sz w:val="24"/>
              </w:rPr>
            </w:pPr>
            <w:r w:rsidRPr="00677353">
              <w:rPr>
                <w:rFonts w:asciiTheme="minorEastAsia" w:eastAsiaTheme="minorEastAsia" w:hAnsiTheme="minorEastAsia" w:cs="宋体" w:hint="eastAsia"/>
                <w:b/>
                <w:bCs/>
                <w:kern w:val="0"/>
                <w:sz w:val="24"/>
              </w:rPr>
              <w:t xml:space="preserve">　</w:t>
            </w:r>
          </w:p>
        </w:tc>
        <w:tc>
          <w:tcPr>
            <w:tcW w:w="2160" w:type="dxa"/>
            <w:tcBorders>
              <w:top w:val="nil"/>
              <w:left w:val="nil"/>
              <w:bottom w:val="single" w:sz="4" w:space="0" w:color="auto"/>
              <w:right w:val="single" w:sz="4" w:space="0" w:color="auto"/>
            </w:tcBorders>
            <w:shd w:val="clear" w:color="auto" w:fill="auto"/>
            <w:noWrap/>
            <w:vAlign w:val="center"/>
            <w:hideMark/>
          </w:tcPr>
          <w:p w:rsidR="0000461E" w:rsidRPr="00677353" w:rsidRDefault="0000461E" w:rsidP="00415B01">
            <w:pPr>
              <w:widowControl/>
              <w:jc w:val="left"/>
              <w:rPr>
                <w:rFonts w:asciiTheme="minorEastAsia" w:eastAsiaTheme="minorEastAsia" w:hAnsiTheme="minorEastAsia" w:cs="宋体"/>
                <w:b/>
                <w:bCs/>
                <w:kern w:val="0"/>
                <w:sz w:val="24"/>
              </w:rPr>
            </w:pPr>
            <w:r w:rsidRPr="00677353">
              <w:rPr>
                <w:rFonts w:asciiTheme="minorEastAsia" w:eastAsiaTheme="minorEastAsia" w:hAnsiTheme="minorEastAsia" w:cs="宋体" w:hint="eastAsia"/>
                <w:b/>
                <w:bCs/>
                <w:kern w:val="0"/>
                <w:sz w:val="24"/>
              </w:rPr>
              <w:t xml:space="preserve">　</w:t>
            </w:r>
          </w:p>
        </w:tc>
        <w:tc>
          <w:tcPr>
            <w:tcW w:w="1951" w:type="dxa"/>
            <w:tcBorders>
              <w:top w:val="nil"/>
              <w:left w:val="nil"/>
              <w:bottom w:val="single" w:sz="4" w:space="0" w:color="auto"/>
              <w:right w:val="single" w:sz="4" w:space="0" w:color="auto"/>
            </w:tcBorders>
            <w:shd w:val="clear" w:color="auto" w:fill="auto"/>
            <w:vAlign w:val="center"/>
            <w:hideMark/>
          </w:tcPr>
          <w:p w:rsidR="0000461E" w:rsidRPr="00677353" w:rsidRDefault="0000461E" w:rsidP="00E520EF">
            <w:pPr>
              <w:widowControl/>
              <w:jc w:val="center"/>
              <w:rPr>
                <w:rFonts w:asciiTheme="minorEastAsia" w:eastAsiaTheme="minorEastAsia" w:hAnsiTheme="minorEastAsia" w:cs="宋体"/>
                <w:b/>
                <w:bCs/>
                <w:kern w:val="0"/>
                <w:sz w:val="24"/>
              </w:rPr>
            </w:pPr>
            <w:r w:rsidRPr="00677353">
              <w:rPr>
                <w:rFonts w:asciiTheme="minorEastAsia" w:eastAsiaTheme="minorEastAsia" w:hAnsiTheme="minorEastAsia" w:cs="宋体" w:hint="eastAsia"/>
                <w:b/>
                <w:bCs/>
                <w:kern w:val="0"/>
                <w:sz w:val="24"/>
              </w:rPr>
              <w:t>40</w:t>
            </w:r>
            <w:r w:rsidR="00E520EF">
              <w:rPr>
                <w:rFonts w:asciiTheme="minorEastAsia" w:eastAsiaTheme="minorEastAsia" w:hAnsiTheme="minorEastAsia" w:cs="宋体" w:hint="eastAsia"/>
                <w:b/>
                <w:bCs/>
                <w:kern w:val="0"/>
                <w:sz w:val="24"/>
              </w:rPr>
              <w:t>0</w:t>
            </w:r>
            <w:r w:rsidRPr="00677353">
              <w:rPr>
                <w:rFonts w:asciiTheme="minorEastAsia" w:eastAsiaTheme="minorEastAsia" w:hAnsiTheme="minorEastAsia" w:cs="宋体" w:hint="eastAsia"/>
                <w:b/>
                <w:bCs/>
                <w:kern w:val="0"/>
                <w:sz w:val="24"/>
              </w:rPr>
              <w:t>0</w:t>
            </w:r>
          </w:p>
        </w:tc>
      </w:tr>
    </w:tbl>
    <w:p w:rsidR="00CF6D07" w:rsidRDefault="00CF6D07">
      <w:pPr>
        <w:tabs>
          <w:tab w:val="left" w:pos="5685"/>
        </w:tabs>
        <w:sectPr w:rsidR="00CF6D07">
          <w:pgSz w:w="16838" w:h="11911" w:orient="landscape"/>
          <w:pgMar w:top="1587" w:right="1701" w:bottom="1587" w:left="1587" w:header="850" w:footer="992" w:gutter="0"/>
          <w:cols w:space="0"/>
          <w:docGrid w:linePitch="312"/>
        </w:sectPr>
      </w:pPr>
    </w:p>
    <w:p w:rsidR="00CF6D07" w:rsidRDefault="00CF6D07" w:rsidP="00E52901">
      <w:pPr>
        <w:pStyle w:val="2"/>
        <w:ind w:leftChars="0" w:left="0"/>
        <w:rPr>
          <w:rFonts w:eastAsia="仿宋_GB2312"/>
        </w:rPr>
      </w:pPr>
    </w:p>
    <w:sectPr w:rsidR="00CF6D07" w:rsidSect="00CF6D07">
      <w:footerReference w:type="default" r:id="rId11"/>
      <w:pgSz w:w="11911" w:h="16838"/>
      <w:pgMar w:top="1701" w:right="1587" w:bottom="1587" w:left="1587" w:header="850" w:footer="992" w:gutter="0"/>
      <w:cols w:space="0"/>
      <w:docGrid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D07" w:rsidRDefault="00CF6D07" w:rsidP="00CF6D07">
      <w:r>
        <w:separator/>
      </w:r>
    </w:p>
  </w:endnote>
  <w:endnote w:type="continuationSeparator" w:id="0">
    <w:p w:rsidR="00CF6D07" w:rsidRDefault="00CF6D07" w:rsidP="00CF6D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D07" w:rsidRDefault="002446D9">
    <w:pPr>
      <w:pStyle w:val="a6"/>
    </w:pPr>
    <w:r>
      <w:pict>
        <v:shapetype id="_x0000_t202" coordsize="21600,21600" o:spt="202" path="m,l,21600r21600,l21600,xe">
          <v:stroke joinstyle="miter"/>
          <v:path gradientshapeok="t" o:connecttype="rect"/>
        </v:shapetype>
        <v:shape id="_x0000_s3076" type="#_x0000_t202" style="position:absolute;margin-left:2496pt;margin-top:0;width:2in;height:2in;z-index:251663360;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BkgO9jQAQAAogMAAA4AAAAAAAAAAQAgAAAAHwEAAGRy&#10;cy9lMm9Eb2MueG1sUEsFBgAAAAAGAAYAWQEAAGEFAAAAAA==&#10;" filled="f" stroked="f" strokeweight=".5pt">
          <v:textbox style="mso-fit-shape-to-text:t" inset="0,0,0,0">
            <w:txbxContent>
              <w:p w:rsidR="00CF6D07" w:rsidRDefault="00902A8C">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sidR="002446D9">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2446D9">
                  <w:rPr>
                    <w:rFonts w:asciiTheme="minorEastAsia" w:eastAsiaTheme="minorEastAsia" w:hAnsiTheme="minorEastAsia" w:cstheme="minorEastAsia" w:hint="eastAsia"/>
                    <w:sz w:val="28"/>
                    <w:szCs w:val="28"/>
                  </w:rPr>
                  <w:fldChar w:fldCharType="separate"/>
                </w:r>
                <w:r w:rsidR="009D6E2D">
                  <w:rPr>
                    <w:rFonts w:asciiTheme="minorEastAsia" w:eastAsiaTheme="minorEastAsia" w:hAnsiTheme="minorEastAsia" w:cstheme="minorEastAsia"/>
                    <w:noProof/>
                    <w:sz w:val="28"/>
                    <w:szCs w:val="28"/>
                  </w:rPr>
                  <w:t>6</w:t>
                </w:r>
                <w:r w:rsidR="002446D9">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D07" w:rsidRDefault="002446D9">
    <w:pPr>
      <w:spacing w:line="14" w:lineRule="auto"/>
      <w:rPr>
        <w:sz w:val="20"/>
        <w:szCs w:val="20"/>
      </w:rPr>
    </w:pPr>
    <w:r w:rsidRPr="002446D9">
      <w:rPr>
        <w:sz w:val="22"/>
        <w:szCs w:val="22"/>
        <w:lang w:eastAsia="en-US"/>
      </w:rPr>
      <w:pict>
        <v:shapetype id="_x0000_t202" coordsize="21600,21600" o:spt="202" path="m,l,21600r21600,l21600,xe">
          <v:stroke joinstyle="miter"/>
          <v:path gradientshapeok="t" o:connecttype="rect"/>
        </v:shapetype>
        <v:shape id="文本框 1" o:spid="_x0000_s3074" type="#_x0000_t202" style="position:absolute;left:0;text-align:left;margin-left:389.35pt;margin-top:542.5pt;width:40.2pt;height:16.05pt;z-index:-251657216;mso-position-horizontal-relative:page;mso-position-vertical-relative:page;mso-width-relative:page;mso-height-relative:page" o:gfxdata="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9/l2gAAAA0BAAAPAAAAAAAAAAEAIAAAACIAAABkcnMvZG93bnJldi54bWxQSwEC&#10;FAAUAAAACACHTuJAKUs6trkBAABxAwAADgAAAAAAAAABACAAAAApAQAAZHJzL2Uyb0RvYy54bWxQ&#10;SwUGAAAAAAYABgBZAQAAVAUAAAAA&#10;" filled="f" stroked="f">
          <v:textbox inset="0,0,0,0">
            <w:txbxContent>
              <w:p w:rsidR="00CF6D07" w:rsidRDefault="00CF6D07">
                <w:pPr>
                  <w:spacing w:line="307" w:lineRule="exact"/>
                  <w:rPr>
                    <w:rFonts w:ascii="Arial" w:eastAsia="Arial" w:hAnsi="Arial" w:cs="Arial"/>
                    <w:sz w:val="28"/>
                    <w:szCs w:val="2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D07" w:rsidRDefault="002446D9">
    <w:pPr>
      <w:spacing w:line="14" w:lineRule="auto"/>
      <w:rPr>
        <w:sz w:val="20"/>
        <w:szCs w:val="20"/>
      </w:rPr>
    </w:pPr>
    <w:r w:rsidRPr="002446D9">
      <w:rPr>
        <w:sz w:val="20"/>
      </w:rPr>
      <w:pict>
        <v:shapetype id="_x0000_t202" coordsize="21600,21600" o:spt="202" path="m,l,21600r21600,l21600,xe">
          <v:stroke joinstyle="miter"/>
          <v:path gradientshapeok="t" o:connecttype="rect"/>
        </v:shapetype>
        <v:shape id="文本框 4" o:spid="_x0000_s3075" type="#_x0000_t202" style="position:absolute;left:0;text-align:left;margin-left:2496pt;margin-top:0;width:2in;height:2in;z-index:251662336;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XxwCskBAACZ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fHAKyQEAAJkDAAAOAAAAAAAAAAEAIAAAAB4BAABkcnMvZTJvRG9j&#10;LnhtbFBLBQYAAAAABgAGAFkBAABZBQAAAAA=&#10;" filled="f" stroked="f">
          <v:textbox style="mso-fit-shape-to-text:t" inset="0,0,0,0">
            <w:txbxContent>
              <w:p w:rsidR="00CF6D07" w:rsidRDefault="00902A8C">
                <w:pPr>
                  <w:pStyle w:val="a6"/>
                  <w:rPr>
                    <w:rFonts w:asciiTheme="majorEastAsia" w:eastAsiaTheme="majorEastAsia" w:hAnsiTheme="majorEastAsia" w:cstheme="majorEastAsia"/>
                    <w:color w:val="000000" w:themeColor="text1"/>
                    <w:sz w:val="28"/>
                    <w:szCs w:val="28"/>
                  </w:rPr>
                </w:pPr>
                <w:r>
                  <w:rPr>
                    <w:rFonts w:asciiTheme="majorEastAsia" w:eastAsiaTheme="majorEastAsia" w:hAnsiTheme="majorEastAsia" w:cstheme="majorEastAsia" w:hint="eastAsia"/>
                    <w:color w:val="000000" w:themeColor="text1"/>
                    <w:sz w:val="28"/>
                    <w:szCs w:val="28"/>
                  </w:rPr>
                  <w:t>—</w:t>
                </w:r>
                <w:r w:rsidR="002446D9">
                  <w:rPr>
                    <w:rFonts w:asciiTheme="majorEastAsia" w:eastAsiaTheme="majorEastAsia" w:hAnsiTheme="majorEastAsia" w:cstheme="majorEastAsia" w:hint="eastAsia"/>
                    <w:color w:val="000000" w:themeColor="text1"/>
                    <w:sz w:val="28"/>
                    <w:szCs w:val="28"/>
                  </w:rPr>
                  <w:fldChar w:fldCharType="begin"/>
                </w:r>
                <w:r>
                  <w:rPr>
                    <w:rFonts w:asciiTheme="majorEastAsia" w:eastAsiaTheme="majorEastAsia" w:hAnsiTheme="majorEastAsia" w:cstheme="majorEastAsia" w:hint="eastAsia"/>
                    <w:color w:val="000000" w:themeColor="text1"/>
                    <w:sz w:val="28"/>
                    <w:szCs w:val="28"/>
                  </w:rPr>
                  <w:instrText xml:space="preserve"> PAGE  \* MERGEFORMAT </w:instrText>
                </w:r>
                <w:r w:rsidR="002446D9">
                  <w:rPr>
                    <w:rFonts w:asciiTheme="majorEastAsia" w:eastAsiaTheme="majorEastAsia" w:hAnsiTheme="majorEastAsia" w:cstheme="majorEastAsia" w:hint="eastAsia"/>
                    <w:color w:val="000000" w:themeColor="text1"/>
                    <w:sz w:val="28"/>
                    <w:szCs w:val="28"/>
                  </w:rPr>
                  <w:fldChar w:fldCharType="separate"/>
                </w:r>
                <w:r w:rsidR="00AE0C6D">
                  <w:rPr>
                    <w:rFonts w:asciiTheme="majorEastAsia" w:eastAsiaTheme="majorEastAsia" w:hAnsiTheme="majorEastAsia" w:cstheme="majorEastAsia"/>
                    <w:noProof/>
                    <w:color w:val="000000" w:themeColor="text1"/>
                    <w:sz w:val="28"/>
                    <w:szCs w:val="28"/>
                  </w:rPr>
                  <w:t>8</w:t>
                </w:r>
                <w:r w:rsidR="002446D9">
                  <w:rPr>
                    <w:rFonts w:asciiTheme="majorEastAsia" w:eastAsiaTheme="majorEastAsia" w:hAnsiTheme="majorEastAsia" w:cstheme="majorEastAsia" w:hint="eastAsia"/>
                    <w:color w:val="000000" w:themeColor="text1"/>
                    <w:sz w:val="28"/>
                    <w:szCs w:val="28"/>
                  </w:rPr>
                  <w:fldChar w:fldCharType="end"/>
                </w:r>
                <w:r>
                  <w:rPr>
                    <w:rFonts w:asciiTheme="majorEastAsia" w:eastAsiaTheme="majorEastAsia" w:hAnsiTheme="majorEastAsia" w:cstheme="majorEastAsia" w:hint="eastAsia"/>
                    <w:color w:val="000000" w:themeColor="text1"/>
                    <w:sz w:val="28"/>
                    <w:szCs w:val="28"/>
                  </w:rPr>
                  <w:t>—</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D07" w:rsidRDefault="002446D9">
    <w:pPr>
      <w:pStyle w:val="a6"/>
    </w:pPr>
    <w:r>
      <w:pict>
        <v:shapetype id="_x0000_t202" coordsize="21600,21600" o:spt="202" path="m,l,21600r21600,l21600,xe">
          <v:stroke joinstyle="miter"/>
          <v:path gradientshapeok="t" o:connecttype="rect"/>
        </v:shapetype>
        <v:shape id="文本框 3" o:spid="_x0000_s3073" type="#_x0000_t202" style="position:absolute;margin-left:2496pt;margin-top:0;width:2in;height:2in;z-index:25166131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t1UQLRAQAAogMAAA4AAABkcnMvZTJvRG9jLnhtbK1TzY7TMBC+I/EO&#10;lu802S6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ZfU+K4xYGff3w///x9/vWN&#10;XGd5+gANZt0HzEvDOz/g0sz3gJeZ9aCizV/kQzCO4p4u4sohEZEfrZarVY0hgbHZQfzq8XmIkN5L&#10;b0k2GI04vSIqP36ENKbOKbma83famDJB40jP6M3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LdVEC0QEAAKIDAAAOAAAAAAAAAAEAIAAAAB8BAABk&#10;cnMvZTJvRG9jLnhtbFBLBQYAAAAABgAGAFkBAABiBQAAAAA=&#10;" filled="f" stroked="f" strokeweight=".5pt">
          <v:textbox style="mso-fit-shape-to-text:t" inset="0,0,0,0">
            <w:txbxContent>
              <w:p w:rsidR="00CF6D07" w:rsidRDefault="00902A8C">
                <w:pPr>
                  <w:pStyle w:val="a6"/>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w:t>
                </w:r>
                <w:r w:rsidR="002446D9">
                  <w:rPr>
                    <w:rFonts w:asciiTheme="minorEastAsia" w:eastAsiaTheme="minorEastAsia" w:hAnsiTheme="minorEastAsia" w:cstheme="minorEastAsia" w:hint="eastAsia"/>
                    <w:color w:val="000000" w:themeColor="text1"/>
                    <w:sz w:val="28"/>
                    <w:szCs w:val="28"/>
                  </w:rPr>
                  <w:fldChar w:fldCharType="begin"/>
                </w:r>
                <w:r>
                  <w:rPr>
                    <w:rFonts w:asciiTheme="minorEastAsia" w:eastAsiaTheme="minorEastAsia" w:hAnsiTheme="minorEastAsia" w:cstheme="minorEastAsia" w:hint="eastAsia"/>
                    <w:color w:val="000000" w:themeColor="text1"/>
                    <w:sz w:val="28"/>
                    <w:szCs w:val="28"/>
                  </w:rPr>
                  <w:instrText xml:space="preserve"> PAGE  \* MERGEFORMAT </w:instrText>
                </w:r>
                <w:r w:rsidR="002446D9">
                  <w:rPr>
                    <w:rFonts w:asciiTheme="minorEastAsia" w:eastAsiaTheme="minorEastAsia" w:hAnsiTheme="minorEastAsia" w:cstheme="minorEastAsia" w:hint="eastAsia"/>
                    <w:color w:val="000000" w:themeColor="text1"/>
                    <w:sz w:val="28"/>
                    <w:szCs w:val="28"/>
                  </w:rPr>
                  <w:fldChar w:fldCharType="separate"/>
                </w:r>
                <w:r w:rsidR="009D6E2D">
                  <w:rPr>
                    <w:rFonts w:asciiTheme="minorEastAsia" w:eastAsiaTheme="minorEastAsia" w:hAnsiTheme="minorEastAsia" w:cstheme="minorEastAsia"/>
                    <w:noProof/>
                    <w:color w:val="000000" w:themeColor="text1"/>
                    <w:sz w:val="28"/>
                    <w:szCs w:val="28"/>
                  </w:rPr>
                  <w:t>9</w:t>
                </w:r>
                <w:r w:rsidR="002446D9">
                  <w:rPr>
                    <w:rFonts w:asciiTheme="minorEastAsia" w:eastAsiaTheme="minorEastAsia" w:hAnsiTheme="minorEastAsia" w:cstheme="minorEastAsia" w:hint="eastAsia"/>
                    <w:color w:val="000000" w:themeColor="text1"/>
                    <w:sz w:val="28"/>
                    <w:szCs w:val="28"/>
                  </w:rPr>
                  <w:fldChar w:fldCharType="end"/>
                </w:r>
                <w:r>
                  <w:rPr>
                    <w:rFonts w:asciiTheme="minorEastAsia" w:eastAsiaTheme="minorEastAsia" w:hAnsiTheme="minorEastAsia" w:cstheme="minorEastAsia" w:hint="eastAsia"/>
                    <w:color w:val="000000" w:themeColor="text1"/>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D07" w:rsidRDefault="00CF6D07" w:rsidP="00CF6D07">
      <w:r>
        <w:separator/>
      </w:r>
    </w:p>
  </w:footnote>
  <w:footnote w:type="continuationSeparator" w:id="0">
    <w:p w:rsidR="00CF6D07" w:rsidRDefault="00CF6D07" w:rsidP="00CF6D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HorizontalSpacing w:val="210"/>
  <w:drawingGridVerticalSpacing w:val="-7946"/>
  <w:displayVerticalDrawingGridEvery w:val="2"/>
  <w:characterSpacingControl w:val="compressPunctuation"/>
  <w:hdrShapeDefaults>
    <o:shapedefaults v:ext="edit" spidmax="3081"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ZjMzg2NzZiNTAwMGNkOTA1ZGZjNTdkNGJiNjRmYjcifQ=="/>
  </w:docVars>
  <w:rsids>
    <w:rsidRoot w:val="00912120"/>
    <w:rsid w:val="000042E9"/>
    <w:rsid w:val="0000461E"/>
    <w:rsid w:val="00014296"/>
    <w:rsid w:val="00021A42"/>
    <w:rsid w:val="0003290D"/>
    <w:rsid w:val="0004314C"/>
    <w:rsid w:val="00043F20"/>
    <w:rsid w:val="00053760"/>
    <w:rsid w:val="00054110"/>
    <w:rsid w:val="00086548"/>
    <w:rsid w:val="000B60D5"/>
    <w:rsid w:val="000C3433"/>
    <w:rsid w:val="000C6BCA"/>
    <w:rsid w:val="000D1153"/>
    <w:rsid w:val="000E3584"/>
    <w:rsid w:val="000E3981"/>
    <w:rsid w:val="000E49DC"/>
    <w:rsid w:val="000F121E"/>
    <w:rsid w:val="001003B9"/>
    <w:rsid w:val="00106304"/>
    <w:rsid w:val="001113CC"/>
    <w:rsid w:val="00111DE7"/>
    <w:rsid w:val="00114679"/>
    <w:rsid w:val="00125ED2"/>
    <w:rsid w:val="0014479B"/>
    <w:rsid w:val="00145DC3"/>
    <w:rsid w:val="00146C8B"/>
    <w:rsid w:val="001533D5"/>
    <w:rsid w:val="0016095D"/>
    <w:rsid w:val="0016483F"/>
    <w:rsid w:val="001648FA"/>
    <w:rsid w:val="0016534C"/>
    <w:rsid w:val="0016546C"/>
    <w:rsid w:val="00173690"/>
    <w:rsid w:val="00186A59"/>
    <w:rsid w:val="00191442"/>
    <w:rsid w:val="00192F56"/>
    <w:rsid w:val="001A07BC"/>
    <w:rsid w:val="001A1EC6"/>
    <w:rsid w:val="001A3D5F"/>
    <w:rsid w:val="001A5FFF"/>
    <w:rsid w:val="001B0DBB"/>
    <w:rsid w:val="001B3C91"/>
    <w:rsid w:val="001B76BD"/>
    <w:rsid w:val="001D0244"/>
    <w:rsid w:val="001D1645"/>
    <w:rsid w:val="001E4D70"/>
    <w:rsid w:val="001F6303"/>
    <w:rsid w:val="001F746F"/>
    <w:rsid w:val="00200FE1"/>
    <w:rsid w:val="00207FBA"/>
    <w:rsid w:val="002108DA"/>
    <w:rsid w:val="00211B63"/>
    <w:rsid w:val="00222E5E"/>
    <w:rsid w:val="00226BB0"/>
    <w:rsid w:val="002304B9"/>
    <w:rsid w:val="002446A0"/>
    <w:rsid w:val="002446D9"/>
    <w:rsid w:val="0026070A"/>
    <w:rsid w:val="00263AB9"/>
    <w:rsid w:val="00274099"/>
    <w:rsid w:val="00277CF2"/>
    <w:rsid w:val="00291B5C"/>
    <w:rsid w:val="002937AB"/>
    <w:rsid w:val="0029493B"/>
    <w:rsid w:val="002A0638"/>
    <w:rsid w:val="002A0F93"/>
    <w:rsid w:val="002B167D"/>
    <w:rsid w:val="002B2F84"/>
    <w:rsid w:val="002B5A01"/>
    <w:rsid w:val="002D506E"/>
    <w:rsid w:val="002E12D5"/>
    <w:rsid w:val="002F0180"/>
    <w:rsid w:val="002F551D"/>
    <w:rsid w:val="002F7BCF"/>
    <w:rsid w:val="00302B40"/>
    <w:rsid w:val="00317E76"/>
    <w:rsid w:val="003229C8"/>
    <w:rsid w:val="00336B4B"/>
    <w:rsid w:val="003433BA"/>
    <w:rsid w:val="003452A2"/>
    <w:rsid w:val="0035756A"/>
    <w:rsid w:val="0035787F"/>
    <w:rsid w:val="00362D21"/>
    <w:rsid w:val="003637E0"/>
    <w:rsid w:val="00375B90"/>
    <w:rsid w:val="003761F8"/>
    <w:rsid w:val="003818FA"/>
    <w:rsid w:val="00384D15"/>
    <w:rsid w:val="00393392"/>
    <w:rsid w:val="0039414E"/>
    <w:rsid w:val="00396B47"/>
    <w:rsid w:val="003A0FF6"/>
    <w:rsid w:val="003A2751"/>
    <w:rsid w:val="003A4107"/>
    <w:rsid w:val="003B2E7F"/>
    <w:rsid w:val="003C35E2"/>
    <w:rsid w:val="003C55F7"/>
    <w:rsid w:val="003C7E57"/>
    <w:rsid w:val="003D13D1"/>
    <w:rsid w:val="003E32DA"/>
    <w:rsid w:val="003E3422"/>
    <w:rsid w:val="003E3647"/>
    <w:rsid w:val="003E78E7"/>
    <w:rsid w:val="003F2FD0"/>
    <w:rsid w:val="0040132C"/>
    <w:rsid w:val="00414B50"/>
    <w:rsid w:val="00415B01"/>
    <w:rsid w:val="00421341"/>
    <w:rsid w:val="00426FCB"/>
    <w:rsid w:val="00427090"/>
    <w:rsid w:val="0042793C"/>
    <w:rsid w:val="004305B3"/>
    <w:rsid w:val="0043618E"/>
    <w:rsid w:val="00465EB0"/>
    <w:rsid w:val="004720AD"/>
    <w:rsid w:val="0048115F"/>
    <w:rsid w:val="00484D4E"/>
    <w:rsid w:val="00485043"/>
    <w:rsid w:val="00491279"/>
    <w:rsid w:val="004A5817"/>
    <w:rsid w:val="004A7DFE"/>
    <w:rsid w:val="004D131B"/>
    <w:rsid w:val="004D6FB8"/>
    <w:rsid w:val="004F705B"/>
    <w:rsid w:val="00502766"/>
    <w:rsid w:val="0050611F"/>
    <w:rsid w:val="00510A6C"/>
    <w:rsid w:val="00530395"/>
    <w:rsid w:val="005342BE"/>
    <w:rsid w:val="00537822"/>
    <w:rsid w:val="00563773"/>
    <w:rsid w:val="0057660C"/>
    <w:rsid w:val="00576EFA"/>
    <w:rsid w:val="005813B8"/>
    <w:rsid w:val="0058357F"/>
    <w:rsid w:val="005A55C4"/>
    <w:rsid w:val="005E4EFC"/>
    <w:rsid w:val="005E70E3"/>
    <w:rsid w:val="00601849"/>
    <w:rsid w:val="00606118"/>
    <w:rsid w:val="00611564"/>
    <w:rsid w:val="0061622A"/>
    <w:rsid w:val="00617D49"/>
    <w:rsid w:val="0062715D"/>
    <w:rsid w:val="00630431"/>
    <w:rsid w:val="006314B8"/>
    <w:rsid w:val="00632E0D"/>
    <w:rsid w:val="006353EA"/>
    <w:rsid w:val="00643175"/>
    <w:rsid w:val="006433AD"/>
    <w:rsid w:val="00651A1F"/>
    <w:rsid w:val="00652BBC"/>
    <w:rsid w:val="0065494D"/>
    <w:rsid w:val="00664430"/>
    <w:rsid w:val="00665A47"/>
    <w:rsid w:val="00670D98"/>
    <w:rsid w:val="006711BC"/>
    <w:rsid w:val="00672C66"/>
    <w:rsid w:val="006775CE"/>
    <w:rsid w:val="006835C5"/>
    <w:rsid w:val="006928E6"/>
    <w:rsid w:val="00692EF4"/>
    <w:rsid w:val="006A4C57"/>
    <w:rsid w:val="006A53D4"/>
    <w:rsid w:val="006B0F1D"/>
    <w:rsid w:val="006B34C8"/>
    <w:rsid w:val="006B4ACB"/>
    <w:rsid w:val="006B5439"/>
    <w:rsid w:val="006B55E1"/>
    <w:rsid w:val="006C4892"/>
    <w:rsid w:val="006E22C1"/>
    <w:rsid w:val="006F6B70"/>
    <w:rsid w:val="006F79E7"/>
    <w:rsid w:val="007069E1"/>
    <w:rsid w:val="00711C35"/>
    <w:rsid w:val="007122DD"/>
    <w:rsid w:val="00712F43"/>
    <w:rsid w:val="00724D9C"/>
    <w:rsid w:val="00725F28"/>
    <w:rsid w:val="00731ED9"/>
    <w:rsid w:val="007376E8"/>
    <w:rsid w:val="007405D0"/>
    <w:rsid w:val="0075555B"/>
    <w:rsid w:val="0075627F"/>
    <w:rsid w:val="00762A59"/>
    <w:rsid w:val="0076794E"/>
    <w:rsid w:val="0077418B"/>
    <w:rsid w:val="00785CC2"/>
    <w:rsid w:val="007A43C9"/>
    <w:rsid w:val="007A77D6"/>
    <w:rsid w:val="007B17E0"/>
    <w:rsid w:val="007B78F8"/>
    <w:rsid w:val="007C364F"/>
    <w:rsid w:val="007D1C44"/>
    <w:rsid w:val="007E1E51"/>
    <w:rsid w:val="007F3790"/>
    <w:rsid w:val="007F49AE"/>
    <w:rsid w:val="007F5570"/>
    <w:rsid w:val="00803092"/>
    <w:rsid w:val="00807320"/>
    <w:rsid w:val="00831564"/>
    <w:rsid w:val="0083248C"/>
    <w:rsid w:val="00843420"/>
    <w:rsid w:val="0084788F"/>
    <w:rsid w:val="00854E70"/>
    <w:rsid w:val="008704DF"/>
    <w:rsid w:val="008717DB"/>
    <w:rsid w:val="00885CE3"/>
    <w:rsid w:val="0088710F"/>
    <w:rsid w:val="0089621A"/>
    <w:rsid w:val="008A2960"/>
    <w:rsid w:val="008A32D6"/>
    <w:rsid w:val="008A3457"/>
    <w:rsid w:val="008A707D"/>
    <w:rsid w:val="008B2A23"/>
    <w:rsid w:val="008B5D51"/>
    <w:rsid w:val="008B7457"/>
    <w:rsid w:val="008E1541"/>
    <w:rsid w:val="008E315D"/>
    <w:rsid w:val="008E7585"/>
    <w:rsid w:val="008F1AAA"/>
    <w:rsid w:val="00900024"/>
    <w:rsid w:val="0090113F"/>
    <w:rsid w:val="00902A8C"/>
    <w:rsid w:val="00912120"/>
    <w:rsid w:val="0092649D"/>
    <w:rsid w:val="00926512"/>
    <w:rsid w:val="00930BA5"/>
    <w:rsid w:val="00931CFC"/>
    <w:rsid w:val="0093794D"/>
    <w:rsid w:val="009508AB"/>
    <w:rsid w:val="009650DB"/>
    <w:rsid w:val="0097443E"/>
    <w:rsid w:val="00975E63"/>
    <w:rsid w:val="00990767"/>
    <w:rsid w:val="009927B5"/>
    <w:rsid w:val="00993D19"/>
    <w:rsid w:val="009A1BD4"/>
    <w:rsid w:val="009A2B18"/>
    <w:rsid w:val="009C1D4E"/>
    <w:rsid w:val="009C7160"/>
    <w:rsid w:val="009D5AA1"/>
    <w:rsid w:val="009D6E2D"/>
    <w:rsid w:val="009F15F8"/>
    <w:rsid w:val="00A01C54"/>
    <w:rsid w:val="00A024B0"/>
    <w:rsid w:val="00A11668"/>
    <w:rsid w:val="00A13051"/>
    <w:rsid w:val="00A13647"/>
    <w:rsid w:val="00A143E8"/>
    <w:rsid w:val="00A171EE"/>
    <w:rsid w:val="00A34C44"/>
    <w:rsid w:val="00A43C15"/>
    <w:rsid w:val="00A50096"/>
    <w:rsid w:val="00A52085"/>
    <w:rsid w:val="00A52993"/>
    <w:rsid w:val="00A76DB6"/>
    <w:rsid w:val="00A81B23"/>
    <w:rsid w:val="00A85B03"/>
    <w:rsid w:val="00A903EA"/>
    <w:rsid w:val="00A92CE3"/>
    <w:rsid w:val="00A92FBE"/>
    <w:rsid w:val="00A939F0"/>
    <w:rsid w:val="00AA0E4C"/>
    <w:rsid w:val="00AA2186"/>
    <w:rsid w:val="00AA486F"/>
    <w:rsid w:val="00AA6FFD"/>
    <w:rsid w:val="00AB00A6"/>
    <w:rsid w:val="00AB3EBB"/>
    <w:rsid w:val="00AB5694"/>
    <w:rsid w:val="00AC2F98"/>
    <w:rsid w:val="00AD62D2"/>
    <w:rsid w:val="00AE0C6D"/>
    <w:rsid w:val="00AE78B3"/>
    <w:rsid w:val="00AF5F53"/>
    <w:rsid w:val="00B05E37"/>
    <w:rsid w:val="00B33232"/>
    <w:rsid w:val="00B4091C"/>
    <w:rsid w:val="00B42A83"/>
    <w:rsid w:val="00B5303D"/>
    <w:rsid w:val="00B630F2"/>
    <w:rsid w:val="00B64341"/>
    <w:rsid w:val="00B66E6F"/>
    <w:rsid w:val="00B939A9"/>
    <w:rsid w:val="00B942FD"/>
    <w:rsid w:val="00B96185"/>
    <w:rsid w:val="00BA23BD"/>
    <w:rsid w:val="00BB3C81"/>
    <w:rsid w:val="00BB3F41"/>
    <w:rsid w:val="00BB5DBA"/>
    <w:rsid w:val="00BE6117"/>
    <w:rsid w:val="00BF17EC"/>
    <w:rsid w:val="00BF23FC"/>
    <w:rsid w:val="00C03C5F"/>
    <w:rsid w:val="00C13F80"/>
    <w:rsid w:val="00C23B6C"/>
    <w:rsid w:val="00C27848"/>
    <w:rsid w:val="00C332EF"/>
    <w:rsid w:val="00C34D3E"/>
    <w:rsid w:val="00C37B56"/>
    <w:rsid w:val="00C530E1"/>
    <w:rsid w:val="00C541A5"/>
    <w:rsid w:val="00C673DB"/>
    <w:rsid w:val="00C740BB"/>
    <w:rsid w:val="00C8250E"/>
    <w:rsid w:val="00C92417"/>
    <w:rsid w:val="00C94028"/>
    <w:rsid w:val="00CA380A"/>
    <w:rsid w:val="00CA6B1B"/>
    <w:rsid w:val="00CB26D8"/>
    <w:rsid w:val="00CB3FBD"/>
    <w:rsid w:val="00CB6A0B"/>
    <w:rsid w:val="00CC56B7"/>
    <w:rsid w:val="00CD24ED"/>
    <w:rsid w:val="00CD4105"/>
    <w:rsid w:val="00CF258F"/>
    <w:rsid w:val="00CF26D7"/>
    <w:rsid w:val="00CF48A4"/>
    <w:rsid w:val="00CF6D07"/>
    <w:rsid w:val="00D000EC"/>
    <w:rsid w:val="00D17C25"/>
    <w:rsid w:val="00D2149D"/>
    <w:rsid w:val="00D24487"/>
    <w:rsid w:val="00D26588"/>
    <w:rsid w:val="00D401DD"/>
    <w:rsid w:val="00D40412"/>
    <w:rsid w:val="00D40F6C"/>
    <w:rsid w:val="00D709F2"/>
    <w:rsid w:val="00D752B5"/>
    <w:rsid w:val="00D76F4C"/>
    <w:rsid w:val="00D92018"/>
    <w:rsid w:val="00D975ED"/>
    <w:rsid w:val="00DB49C4"/>
    <w:rsid w:val="00DB7293"/>
    <w:rsid w:val="00DD0058"/>
    <w:rsid w:val="00DD2E8B"/>
    <w:rsid w:val="00DE0D4B"/>
    <w:rsid w:val="00DF0238"/>
    <w:rsid w:val="00DF676A"/>
    <w:rsid w:val="00E01120"/>
    <w:rsid w:val="00E011B5"/>
    <w:rsid w:val="00E0347E"/>
    <w:rsid w:val="00E070B9"/>
    <w:rsid w:val="00E13F11"/>
    <w:rsid w:val="00E32E9B"/>
    <w:rsid w:val="00E34AB6"/>
    <w:rsid w:val="00E375B2"/>
    <w:rsid w:val="00E520EF"/>
    <w:rsid w:val="00E52901"/>
    <w:rsid w:val="00E55486"/>
    <w:rsid w:val="00E65192"/>
    <w:rsid w:val="00E668E9"/>
    <w:rsid w:val="00E73024"/>
    <w:rsid w:val="00E852AC"/>
    <w:rsid w:val="00E94B00"/>
    <w:rsid w:val="00EA31CA"/>
    <w:rsid w:val="00EA6B31"/>
    <w:rsid w:val="00EC03D2"/>
    <w:rsid w:val="00EC307F"/>
    <w:rsid w:val="00ED112D"/>
    <w:rsid w:val="00ED14D2"/>
    <w:rsid w:val="00ED26D9"/>
    <w:rsid w:val="00ED325E"/>
    <w:rsid w:val="00EE2060"/>
    <w:rsid w:val="00EE5B5F"/>
    <w:rsid w:val="00EF75EA"/>
    <w:rsid w:val="00F141DA"/>
    <w:rsid w:val="00F17D6E"/>
    <w:rsid w:val="00F221A4"/>
    <w:rsid w:val="00F269B6"/>
    <w:rsid w:val="00F41D4B"/>
    <w:rsid w:val="00F432FA"/>
    <w:rsid w:val="00F557CC"/>
    <w:rsid w:val="00F71F34"/>
    <w:rsid w:val="00F737FA"/>
    <w:rsid w:val="00F800A1"/>
    <w:rsid w:val="00F81737"/>
    <w:rsid w:val="00F93843"/>
    <w:rsid w:val="00F94CE3"/>
    <w:rsid w:val="00F95CDC"/>
    <w:rsid w:val="00F95F74"/>
    <w:rsid w:val="00FB594A"/>
    <w:rsid w:val="00FD1D1C"/>
    <w:rsid w:val="00FF07F8"/>
    <w:rsid w:val="00FF7EDB"/>
    <w:rsid w:val="0753704C"/>
    <w:rsid w:val="08DD5A1D"/>
    <w:rsid w:val="099875C8"/>
    <w:rsid w:val="0CAC098D"/>
    <w:rsid w:val="1D280035"/>
    <w:rsid w:val="2370430E"/>
    <w:rsid w:val="24754178"/>
    <w:rsid w:val="27700540"/>
    <w:rsid w:val="29E90C1F"/>
    <w:rsid w:val="2D944E2E"/>
    <w:rsid w:val="2F5922B5"/>
    <w:rsid w:val="3D924493"/>
    <w:rsid w:val="426B24C9"/>
    <w:rsid w:val="46393DA2"/>
    <w:rsid w:val="54DE2836"/>
    <w:rsid w:val="5D3F6314"/>
    <w:rsid w:val="614C566D"/>
    <w:rsid w:val="61FE7100"/>
    <w:rsid w:val="6C02535B"/>
    <w:rsid w:val="78FD6D73"/>
    <w:rsid w:val="7FF32C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8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qFormat="1"/>
    <w:lsdException w:name="footer" w:semiHidden="0" w:qFormat="1"/>
    <w:lsdException w:name="caption" w:uiPriority="0" w:qFormat="1"/>
    <w:lsdException w:name="Title" w:semiHidden="0" w:uiPriority="0" w:unhideWhenUsed="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0" w:unhideWhenUsed="0" w:qFormat="1"/>
    <w:lsdException w:name="Body Text First Indent 2" w:uiPriority="0" w:unhideWhenUsed="0" w:qFormat="1"/>
    <w:lsdException w:name="Body Text Indent 2" w:semiHidden="0" w:uiPriority="0" w:unhideWhenUsed="0" w:qFormat="1"/>
    <w:lsdException w:name="Strong" w:semiHidden="0" w:uiPriority="0" w:unhideWhenUsed="0" w:qFormat="1"/>
    <w:lsdException w:name="Emphasis" w:semiHidden="0" w:uiPriority="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C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rsid w:val="00CF6D07"/>
    <w:pPr>
      <w:spacing w:after="120" w:line="480" w:lineRule="auto"/>
      <w:ind w:leftChars="200" w:left="200"/>
    </w:pPr>
  </w:style>
  <w:style w:type="paragraph" w:styleId="a3">
    <w:name w:val="Normal Indent"/>
    <w:basedOn w:val="a"/>
    <w:uiPriority w:val="99"/>
    <w:qFormat/>
    <w:rsid w:val="00CF6D07"/>
    <w:pPr>
      <w:ind w:firstLineChars="200" w:firstLine="420"/>
    </w:pPr>
    <w:rPr>
      <w:rFonts w:eastAsia="仿宋"/>
      <w:sz w:val="32"/>
    </w:rPr>
  </w:style>
  <w:style w:type="paragraph" w:styleId="a4">
    <w:name w:val="Body Text"/>
    <w:basedOn w:val="a"/>
    <w:link w:val="Char"/>
    <w:uiPriority w:val="1"/>
    <w:qFormat/>
    <w:rsid w:val="00CF6D07"/>
    <w:pPr>
      <w:ind w:left="108"/>
      <w:jc w:val="left"/>
    </w:pPr>
    <w:rPr>
      <w:rFonts w:ascii="仿宋_GB2312" w:eastAsia="仿宋_GB2312" w:hAnsi="仿宋_GB2312" w:cstheme="minorBidi"/>
      <w:kern w:val="0"/>
      <w:sz w:val="32"/>
      <w:szCs w:val="32"/>
      <w:lang w:eastAsia="en-US"/>
    </w:rPr>
  </w:style>
  <w:style w:type="paragraph" w:styleId="a5">
    <w:name w:val="Body Text Indent"/>
    <w:basedOn w:val="a"/>
    <w:next w:val="a3"/>
    <w:qFormat/>
    <w:rsid w:val="00CF6D07"/>
    <w:pPr>
      <w:ind w:firstLineChars="192" w:firstLine="538"/>
    </w:pPr>
    <w:rPr>
      <w:sz w:val="28"/>
    </w:rPr>
  </w:style>
  <w:style w:type="paragraph" w:styleId="a6">
    <w:name w:val="footer"/>
    <w:basedOn w:val="a"/>
    <w:link w:val="Char0"/>
    <w:uiPriority w:val="99"/>
    <w:unhideWhenUsed/>
    <w:qFormat/>
    <w:rsid w:val="00CF6D07"/>
    <w:pPr>
      <w:tabs>
        <w:tab w:val="center" w:pos="4153"/>
        <w:tab w:val="right" w:pos="8306"/>
      </w:tabs>
      <w:snapToGrid w:val="0"/>
      <w:jc w:val="left"/>
    </w:pPr>
    <w:rPr>
      <w:sz w:val="18"/>
      <w:szCs w:val="18"/>
    </w:rPr>
  </w:style>
  <w:style w:type="paragraph" w:styleId="a7">
    <w:name w:val="header"/>
    <w:basedOn w:val="a"/>
    <w:link w:val="Char1"/>
    <w:uiPriority w:val="99"/>
    <w:semiHidden/>
    <w:unhideWhenUsed/>
    <w:qFormat/>
    <w:rsid w:val="00CF6D07"/>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5"/>
    <w:semiHidden/>
    <w:qFormat/>
    <w:rsid w:val="00CF6D07"/>
    <w:pPr>
      <w:ind w:firstLine="420"/>
    </w:pPr>
  </w:style>
  <w:style w:type="character" w:customStyle="1" w:styleId="Char">
    <w:name w:val="正文文本 Char"/>
    <w:basedOn w:val="a0"/>
    <w:link w:val="a4"/>
    <w:uiPriority w:val="1"/>
    <w:qFormat/>
    <w:rsid w:val="00CF6D07"/>
    <w:rPr>
      <w:rFonts w:ascii="仿宋_GB2312" w:eastAsia="仿宋_GB2312" w:hAnsi="仿宋_GB2312" w:cstheme="minorBidi"/>
      <w:sz w:val="32"/>
      <w:szCs w:val="32"/>
      <w:lang w:eastAsia="en-US"/>
    </w:rPr>
  </w:style>
  <w:style w:type="table" w:customStyle="1" w:styleId="TableNormal">
    <w:name w:val="Table Normal"/>
    <w:uiPriority w:val="2"/>
    <w:semiHidden/>
    <w:unhideWhenUsed/>
    <w:qFormat/>
    <w:rsid w:val="00CF6D07"/>
    <w:pPr>
      <w:widowControl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Heading1">
    <w:name w:val="Heading 1"/>
    <w:basedOn w:val="a"/>
    <w:uiPriority w:val="1"/>
    <w:qFormat/>
    <w:rsid w:val="00CF6D07"/>
    <w:pPr>
      <w:ind w:left="-39"/>
      <w:jc w:val="left"/>
      <w:outlineLvl w:val="1"/>
    </w:pPr>
    <w:rPr>
      <w:rFonts w:ascii="方正小标宋简体" w:eastAsia="方正小标宋简体" w:hAnsi="方正小标宋简体" w:cstheme="minorBidi"/>
      <w:kern w:val="0"/>
      <w:sz w:val="44"/>
      <w:szCs w:val="44"/>
      <w:lang w:eastAsia="en-US"/>
    </w:rPr>
  </w:style>
  <w:style w:type="paragraph" w:customStyle="1" w:styleId="TableParagraph">
    <w:name w:val="Table Paragraph"/>
    <w:basedOn w:val="a"/>
    <w:uiPriority w:val="1"/>
    <w:qFormat/>
    <w:rsid w:val="00CF6D07"/>
    <w:pPr>
      <w:jc w:val="left"/>
    </w:pPr>
    <w:rPr>
      <w:rFonts w:asciiTheme="minorHAnsi" w:eastAsiaTheme="minorEastAsia" w:hAnsiTheme="minorHAnsi" w:cstheme="minorBidi"/>
      <w:kern w:val="0"/>
      <w:sz w:val="22"/>
      <w:szCs w:val="22"/>
      <w:lang w:eastAsia="en-US"/>
    </w:rPr>
  </w:style>
  <w:style w:type="character" w:customStyle="1" w:styleId="Char1">
    <w:name w:val="页眉 Char"/>
    <w:basedOn w:val="a0"/>
    <w:link w:val="a7"/>
    <w:uiPriority w:val="99"/>
    <w:semiHidden/>
    <w:qFormat/>
    <w:rsid w:val="00CF6D07"/>
    <w:rPr>
      <w:kern w:val="2"/>
      <w:sz w:val="18"/>
      <w:szCs w:val="18"/>
    </w:rPr>
  </w:style>
  <w:style w:type="character" w:customStyle="1" w:styleId="Char0">
    <w:name w:val="页脚 Char"/>
    <w:basedOn w:val="a0"/>
    <w:link w:val="a6"/>
    <w:uiPriority w:val="99"/>
    <w:qFormat/>
    <w:rsid w:val="00CF6D07"/>
    <w:rPr>
      <w:kern w:val="2"/>
      <w:sz w:val="18"/>
      <w:szCs w:val="18"/>
    </w:rPr>
  </w:style>
  <w:style w:type="character" w:customStyle="1" w:styleId="content">
    <w:name w:val="content"/>
    <w:qFormat/>
    <w:rsid w:val="00CF6D07"/>
  </w:style>
</w:styles>
</file>

<file path=word/webSettings.xml><?xml version="1.0" encoding="utf-8"?>
<w:webSettings xmlns:r="http://schemas.openxmlformats.org/officeDocument/2006/relationships" xmlns:w="http://schemas.openxmlformats.org/wordprocessingml/2006/main">
  <w:divs>
    <w:div w:id="567305118">
      <w:bodyDiv w:val="1"/>
      <w:marLeft w:val="0"/>
      <w:marRight w:val="0"/>
      <w:marTop w:val="0"/>
      <w:marBottom w:val="0"/>
      <w:divBdr>
        <w:top w:val="none" w:sz="0" w:space="0" w:color="auto"/>
        <w:left w:val="none" w:sz="0" w:space="0" w:color="auto"/>
        <w:bottom w:val="none" w:sz="0" w:space="0" w:color="auto"/>
        <w:right w:val="none" w:sz="0" w:space="0" w:color="auto"/>
      </w:divBdr>
    </w:div>
    <w:div w:id="568003297">
      <w:bodyDiv w:val="1"/>
      <w:marLeft w:val="0"/>
      <w:marRight w:val="0"/>
      <w:marTop w:val="0"/>
      <w:marBottom w:val="0"/>
      <w:divBdr>
        <w:top w:val="none" w:sz="0" w:space="0" w:color="auto"/>
        <w:left w:val="none" w:sz="0" w:space="0" w:color="auto"/>
        <w:bottom w:val="none" w:sz="0" w:space="0" w:color="auto"/>
        <w:right w:val="none" w:sz="0" w:space="0" w:color="auto"/>
      </w:divBdr>
    </w:div>
    <w:div w:id="2028601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F27B09-D8F3-4E75-B299-A5EF90C8D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2642</TotalTime>
  <Pages>9</Pages>
  <Words>660</Words>
  <Characters>3768</Characters>
  <Application>Microsoft Office Word</Application>
  <DocSecurity>0</DocSecurity>
  <Lines>31</Lines>
  <Paragraphs>8</Paragraphs>
  <ScaleCrop>false</ScaleCrop>
  <Company/>
  <LinksUpToDate>false</LinksUpToDate>
  <CharactersWithSpaces>4420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374</cp:revision>
  <cp:lastPrinted>2025-12-01T07:35:00Z</cp:lastPrinted>
  <dcterms:created xsi:type="dcterms:W3CDTF">2024-07-04T07:26:00Z</dcterms:created>
  <dcterms:modified xsi:type="dcterms:W3CDTF">2025-12-01T09:33:00Z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DB2844E5658A4995B46C0B20154D3053_13</vt:lpwstr>
  </property>
</Properties>
</file>